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98249" w14:textId="77777777" w:rsidR="00241831" w:rsidRPr="003074BA" w:rsidRDefault="00241831">
      <w:pPr>
        <w:spacing w:after="120" w:line="240" w:lineRule="auto"/>
        <w:ind w:left="720" w:right="66"/>
        <w:jc w:val="both"/>
        <w:rPr>
          <w:rFonts w:ascii="Times New Roman" w:hAnsi="Times New Roman" w:cs="Times New Roman"/>
          <w:color w:val="000000" w:themeColor="text1"/>
          <w:sz w:val="24"/>
          <w:szCs w:val="24"/>
        </w:rPr>
      </w:pPr>
    </w:p>
    <w:p w14:paraId="3FC7FC44" w14:textId="7760681D" w:rsidR="00241831" w:rsidRPr="009F1C8C" w:rsidRDefault="009F1C8C">
      <w:pPr>
        <w:spacing w:after="120" w:line="240" w:lineRule="auto"/>
        <w:jc w:val="center"/>
        <w:rPr>
          <w:rFonts w:ascii="Times New Roman" w:hAnsi="Times New Roman" w:cs="Times New Roman"/>
          <w:b/>
          <w:bCs/>
          <w:color w:val="000000" w:themeColor="text1"/>
          <w:sz w:val="24"/>
          <w:szCs w:val="24"/>
          <w:lang w:val="en-US"/>
        </w:rPr>
      </w:pPr>
      <w:bookmarkStart w:id="0" w:name="_gjdgxs" w:colFirst="0" w:colLast="0"/>
      <w:bookmarkEnd w:id="0"/>
      <w:r w:rsidRPr="009F1C8C">
        <w:rPr>
          <w:rFonts w:ascii="Times New Roman" w:hAnsi="Times New Roman" w:cs="Times New Roman"/>
          <w:b/>
          <w:bCs/>
          <w:color w:val="000000" w:themeColor="text1"/>
          <w:sz w:val="24"/>
          <w:szCs w:val="24"/>
          <w:lang w:val="en-US"/>
        </w:rPr>
        <w:t xml:space="preserve">ALTERNATIVE REPORT </w:t>
      </w:r>
    </w:p>
    <w:p w14:paraId="3A38167C" w14:textId="1FDA78BD" w:rsidR="00C83277" w:rsidRPr="009F1C8C" w:rsidRDefault="009F1C8C">
      <w:pPr>
        <w:spacing w:after="120"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SITUATION OF IMPLEMENTATION AND FULFILLMENT OF THE RIGHTS OF PERSONS WITH DISABILITIES IN </w:t>
      </w:r>
      <w:r w:rsidR="00714F91" w:rsidRPr="009F1C8C">
        <w:rPr>
          <w:rFonts w:ascii="Times New Roman" w:hAnsi="Times New Roman" w:cs="Times New Roman"/>
          <w:b/>
          <w:bCs/>
          <w:color w:val="000000" w:themeColor="text1"/>
          <w:sz w:val="24"/>
          <w:szCs w:val="24"/>
          <w:lang w:val="en-US"/>
        </w:rPr>
        <w:t xml:space="preserve">INDONESIA </w:t>
      </w:r>
    </w:p>
    <w:p w14:paraId="77CC67D2" w14:textId="77B7DF84" w:rsidR="005D6556" w:rsidRPr="009F1C8C" w:rsidRDefault="005D6556">
      <w:pPr>
        <w:spacing w:after="120" w:line="240" w:lineRule="auto"/>
        <w:jc w:val="center"/>
        <w:rPr>
          <w:rFonts w:ascii="Times New Roman" w:hAnsi="Times New Roman" w:cs="Times New Roman"/>
          <w:b/>
          <w:bCs/>
          <w:color w:val="000000" w:themeColor="text1"/>
          <w:sz w:val="24"/>
          <w:szCs w:val="24"/>
          <w:lang w:val="en-US"/>
        </w:rPr>
      </w:pPr>
    </w:p>
    <w:p w14:paraId="6406D173" w14:textId="7158F75A" w:rsidR="005D6556" w:rsidRPr="009F1C8C" w:rsidRDefault="009F1C8C">
      <w:pPr>
        <w:spacing w:after="120" w:line="240" w:lineRule="auto"/>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RESPONSE TO THE IMPLEMENTATION OF THE UPR RECOMMENDATIONS 0F 2017 IN </w:t>
      </w:r>
      <w:r w:rsidR="005D6556" w:rsidRPr="009F1C8C">
        <w:rPr>
          <w:rFonts w:ascii="Times New Roman" w:hAnsi="Times New Roman" w:cs="Times New Roman"/>
          <w:b/>
          <w:bCs/>
          <w:color w:val="000000" w:themeColor="text1"/>
          <w:sz w:val="24"/>
          <w:szCs w:val="24"/>
          <w:lang w:val="en-US"/>
        </w:rPr>
        <w:t xml:space="preserve">INDONESIA </w:t>
      </w:r>
    </w:p>
    <w:p w14:paraId="3B17547F" w14:textId="77777777" w:rsidR="00EC25BD" w:rsidRPr="009F1C8C" w:rsidRDefault="00EC25BD">
      <w:pPr>
        <w:spacing w:after="120" w:line="240" w:lineRule="auto"/>
        <w:jc w:val="center"/>
        <w:rPr>
          <w:rFonts w:ascii="Times New Roman" w:hAnsi="Times New Roman" w:cs="Times New Roman"/>
          <w:b/>
          <w:bCs/>
          <w:color w:val="000000" w:themeColor="text1"/>
          <w:sz w:val="24"/>
          <w:szCs w:val="24"/>
          <w:lang w:val="en-US"/>
        </w:rPr>
      </w:pPr>
    </w:p>
    <w:p w14:paraId="76259D0F" w14:textId="77777777" w:rsidR="00241831" w:rsidRPr="009F1C8C" w:rsidRDefault="00241831">
      <w:pPr>
        <w:spacing w:after="120" w:line="240" w:lineRule="auto"/>
        <w:jc w:val="both"/>
        <w:rPr>
          <w:rFonts w:ascii="Times New Roman" w:hAnsi="Times New Roman" w:cs="Times New Roman"/>
          <w:color w:val="000000" w:themeColor="text1"/>
          <w:sz w:val="24"/>
          <w:szCs w:val="24"/>
          <w:lang w:val="en-US"/>
        </w:rPr>
      </w:pPr>
      <w:bookmarkStart w:id="1" w:name="_30j0zll" w:colFirst="0" w:colLast="0"/>
      <w:bookmarkEnd w:id="1"/>
    </w:p>
    <w:p w14:paraId="1C0738EB" w14:textId="0D996955" w:rsidR="00241831" w:rsidRPr="009F1C8C" w:rsidRDefault="00A6566A">
      <w:pPr>
        <w:pStyle w:val="Heading1"/>
        <w:numPr>
          <w:ilvl w:val="0"/>
          <w:numId w:val="11"/>
        </w:numPr>
        <w:spacing w:before="0" w:after="120" w:line="240" w:lineRule="auto"/>
        <w:ind w:left="720"/>
        <w:jc w:val="both"/>
        <w:rPr>
          <w:rFonts w:ascii="Times New Roman" w:hAnsi="Times New Roman" w:cs="Times New Roman"/>
          <w:b/>
          <w:color w:val="000000" w:themeColor="text1"/>
          <w:sz w:val="24"/>
          <w:szCs w:val="24"/>
          <w:lang w:val="en-US"/>
        </w:rPr>
      </w:pPr>
      <w:r w:rsidRPr="00A6566A">
        <w:rPr>
          <w:rFonts w:ascii="Times New Roman" w:hAnsi="Times New Roman" w:cs="Times New Roman"/>
          <w:b/>
          <w:color w:val="000000" w:themeColor="text1"/>
          <w:sz w:val="24"/>
          <w:szCs w:val="24"/>
          <w:lang w:val="en-US"/>
        </w:rPr>
        <w:t xml:space="preserve">Assurance of regulations related to the rights of persons with disabilities, including derivative policies, the follow-ups of the CRPD </w:t>
      </w:r>
      <w:r w:rsidR="00B0772F" w:rsidRPr="009F1C8C">
        <w:rPr>
          <w:rFonts w:ascii="Times New Roman" w:hAnsi="Times New Roman" w:cs="Times New Roman"/>
          <w:b/>
          <w:color w:val="000000" w:themeColor="text1"/>
          <w:sz w:val="24"/>
          <w:szCs w:val="24"/>
          <w:lang w:val="en-US"/>
        </w:rPr>
        <w:t xml:space="preserve"> </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41831" w:rsidRPr="009F1C8C" w14:paraId="14B4D0A2" w14:textId="77777777">
        <w:tc>
          <w:tcPr>
            <w:tcW w:w="9350" w:type="dxa"/>
          </w:tcPr>
          <w:p w14:paraId="5C1F5B92" w14:textId="6B684E32" w:rsidR="00241831" w:rsidRPr="009F1C8C" w:rsidRDefault="00AA1D95">
            <w:pPr>
              <w:spacing w:after="12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Recommendations of the 2017 UPR </w:t>
            </w:r>
          </w:p>
          <w:p w14:paraId="3A08E5D4" w14:textId="2EAB3061" w:rsidR="00241831" w:rsidRPr="009F1C8C" w:rsidRDefault="00AA1D95" w:rsidP="00AA1D95">
            <w:pPr>
              <w:numPr>
                <w:ilvl w:val="0"/>
                <w:numId w:val="1"/>
              </w:numPr>
              <w:spacing w:after="120"/>
              <w:jc w:val="both"/>
              <w:rPr>
                <w:rFonts w:ascii="Times New Roman" w:hAnsi="Times New Roman" w:cs="Times New Roman"/>
                <w:color w:val="000000" w:themeColor="text1"/>
                <w:sz w:val="24"/>
                <w:szCs w:val="24"/>
                <w:lang w:val="en-US"/>
              </w:rPr>
            </w:pPr>
            <w:r w:rsidRPr="00AA1D95">
              <w:rPr>
                <w:rFonts w:ascii="Times New Roman" w:hAnsi="Times New Roman" w:cs="Times New Roman"/>
                <w:color w:val="000000" w:themeColor="text1"/>
                <w:sz w:val="24"/>
                <w:szCs w:val="24"/>
                <w:lang w:val="en-US"/>
              </w:rPr>
              <w:t xml:space="preserve">Continue to promote and protect the rights of women, children, persons with disabilities, and </w:t>
            </w:r>
            <w:r>
              <w:rPr>
                <w:rFonts w:ascii="Times New Roman" w:hAnsi="Times New Roman" w:cs="Times New Roman"/>
                <w:color w:val="000000" w:themeColor="text1"/>
                <w:sz w:val="24"/>
                <w:szCs w:val="24"/>
                <w:lang w:val="en-US"/>
              </w:rPr>
              <w:t xml:space="preserve">older people in </w:t>
            </w:r>
            <w:r w:rsidR="00F22F93">
              <w:rPr>
                <w:rFonts w:ascii="Times New Roman" w:hAnsi="Times New Roman" w:cs="Times New Roman"/>
                <w:color w:val="000000" w:themeColor="text1"/>
                <w:sz w:val="24"/>
                <w:szCs w:val="24"/>
                <w:lang w:val="en-US"/>
              </w:rPr>
              <w:t>the</w:t>
            </w:r>
            <w:r>
              <w:rPr>
                <w:rFonts w:ascii="Times New Roman" w:hAnsi="Times New Roman" w:cs="Times New Roman"/>
                <w:color w:val="000000" w:themeColor="text1"/>
                <w:sz w:val="24"/>
                <w:szCs w:val="24"/>
                <w:lang w:val="en-US"/>
              </w:rPr>
              <w:t xml:space="preserve"> program </w:t>
            </w:r>
            <w:r w:rsidR="00B0772F" w:rsidRPr="009F1C8C">
              <w:rPr>
                <w:rFonts w:ascii="Times New Roman" w:hAnsi="Times New Roman" w:cs="Times New Roman"/>
                <w:color w:val="000000" w:themeColor="text1"/>
                <w:sz w:val="24"/>
                <w:szCs w:val="24"/>
                <w:lang w:val="en-US"/>
              </w:rPr>
              <w:t>(</w:t>
            </w:r>
            <w:proofErr w:type="spellStart"/>
            <w:r w:rsidR="00B0772F" w:rsidRPr="009F1C8C">
              <w:rPr>
                <w:rFonts w:ascii="Times New Roman" w:hAnsi="Times New Roman" w:cs="Times New Roman"/>
                <w:color w:val="000000" w:themeColor="text1"/>
                <w:sz w:val="24"/>
                <w:szCs w:val="24"/>
                <w:lang w:val="en-US"/>
              </w:rPr>
              <w:t>Djiboti</w:t>
            </w:r>
            <w:proofErr w:type="spellEnd"/>
            <w:r w:rsidR="00B0772F" w:rsidRPr="009F1C8C">
              <w:rPr>
                <w:rFonts w:ascii="Times New Roman" w:hAnsi="Times New Roman" w:cs="Times New Roman"/>
                <w:color w:val="000000" w:themeColor="text1"/>
                <w:sz w:val="24"/>
                <w:szCs w:val="24"/>
                <w:lang w:val="en-US"/>
              </w:rPr>
              <w:t>); </w:t>
            </w:r>
          </w:p>
          <w:p w14:paraId="0265BE2D" w14:textId="4CDE5698" w:rsidR="00241831" w:rsidRPr="009F1C8C" w:rsidRDefault="00E9354D">
            <w:pPr>
              <w:numPr>
                <w:ilvl w:val="0"/>
                <w:numId w:val="1"/>
              </w:numPr>
              <w:spacing w:after="120"/>
              <w:jc w:val="both"/>
              <w:rPr>
                <w:rFonts w:ascii="Times New Roman" w:hAnsi="Times New Roman" w:cs="Times New Roman"/>
                <w:color w:val="000000" w:themeColor="text1"/>
                <w:sz w:val="24"/>
                <w:szCs w:val="24"/>
                <w:lang w:val="en-US"/>
              </w:rPr>
            </w:pPr>
            <w:r w:rsidRPr="00E9354D">
              <w:rPr>
                <w:rFonts w:ascii="Times New Roman" w:hAnsi="Times New Roman" w:cs="Times New Roman"/>
                <w:color w:val="000000"/>
                <w:sz w:val="24"/>
                <w:szCs w:val="24"/>
                <w:lang w:val="en"/>
              </w:rPr>
              <w:t>Continue the national efforts to improve the legal and organizational framework, implement policies and programs that focus on and promote the rights of women, children, persons with disabilities, and older people (Egypt)</w:t>
            </w:r>
            <w:r w:rsidR="00B0772F" w:rsidRPr="009F1C8C">
              <w:rPr>
                <w:rFonts w:ascii="Times New Roman" w:hAnsi="Times New Roman" w:cs="Times New Roman"/>
                <w:color w:val="000000" w:themeColor="text1"/>
                <w:sz w:val="24"/>
                <w:szCs w:val="24"/>
                <w:lang w:val="en-US"/>
              </w:rPr>
              <w:t>;</w:t>
            </w:r>
          </w:p>
          <w:p w14:paraId="143D74C1" w14:textId="00A6DE0E" w:rsidR="00241831" w:rsidRPr="009F1C8C" w:rsidRDefault="00CF07F3" w:rsidP="00CF07F3">
            <w:pPr>
              <w:numPr>
                <w:ilvl w:val="0"/>
                <w:numId w:val="1"/>
              </w:numPr>
              <w:spacing w:after="120"/>
              <w:jc w:val="both"/>
              <w:rPr>
                <w:rFonts w:ascii="Times New Roman" w:hAnsi="Times New Roman" w:cs="Times New Roman"/>
                <w:color w:val="000000" w:themeColor="text1"/>
                <w:sz w:val="24"/>
                <w:szCs w:val="24"/>
                <w:lang w:val="en-US"/>
              </w:rPr>
            </w:pPr>
            <w:r w:rsidRPr="00CF07F3">
              <w:rPr>
                <w:rFonts w:ascii="Times New Roman" w:hAnsi="Times New Roman" w:cs="Times New Roman"/>
                <w:color w:val="000000" w:themeColor="text1"/>
                <w:sz w:val="24"/>
                <w:szCs w:val="24"/>
                <w:lang w:val="en-US"/>
              </w:rPr>
              <w:t>Take necessary steps to implement the Convention on Persons with Disabilities (Vietnam)</w:t>
            </w:r>
            <w:r w:rsidR="00B0772F" w:rsidRPr="009F1C8C">
              <w:rPr>
                <w:rFonts w:ascii="Times New Roman" w:hAnsi="Times New Roman" w:cs="Times New Roman"/>
                <w:color w:val="000000" w:themeColor="text1"/>
                <w:sz w:val="24"/>
                <w:szCs w:val="24"/>
                <w:lang w:val="en-US"/>
              </w:rPr>
              <w:t>;</w:t>
            </w:r>
          </w:p>
        </w:tc>
      </w:tr>
    </w:tbl>
    <w:p w14:paraId="77B48A06" w14:textId="77777777" w:rsidR="00241831" w:rsidRPr="009F1C8C" w:rsidRDefault="00241831">
      <w:pPr>
        <w:spacing w:after="120" w:line="240" w:lineRule="auto"/>
        <w:jc w:val="both"/>
        <w:rPr>
          <w:rFonts w:ascii="Times New Roman" w:hAnsi="Times New Roman" w:cs="Times New Roman"/>
          <w:color w:val="000000" w:themeColor="text1"/>
          <w:sz w:val="24"/>
          <w:szCs w:val="24"/>
          <w:lang w:val="en-US"/>
        </w:rPr>
      </w:pPr>
    </w:p>
    <w:p w14:paraId="64200AB4" w14:textId="10256E12" w:rsidR="00241831" w:rsidRPr="009F1C8C" w:rsidRDefault="00312ACF" w:rsidP="00312ACF">
      <w:pPr>
        <w:pStyle w:val="Heading2"/>
        <w:numPr>
          <w:ilvl w:val="0"/>
          <w:numId w:val="10"/>
        </w:numPr>
        <w:spacing w:before="0" w:after="120"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The Development</w:t>
      </w:r>
      <w:r w:rsidRPr="00312ACF">
        <w:rPr>
          <w:rFonts w:ascii="Times New Roman" w:hAnsi="Times New Roman" w:cs="Times New Roman"/>
          <w:b/>
          <w:color w:val="000000" w:themeColor="text1"/>
          <w:sz w:val="24"/>
          <w:szCs w:val="24"/>
          <w:lang w:val="en-US"/>
        </w:rPr>
        <w:t xml:space="preserve"> of Laws, Regulations, and Policies on the Rights of Persons with Disabilities</w:t>
      </w:r>
      <w:r w:rsidR="00B0772F" w:rsidRPr="009F1C8C">
        <w:rPr>
          <w:rFonts w:ascii="Times New Roman" w:hAnsi="Times New Roman" w:cs="Times New Roman"/>
          <w:b/>
          <w:color w:val="000000" w:themeColor="text1"/>
          <w:sz w:val="24"/>
          <w:szCs w:val="24"/>
          <w:lang w:val="en-US"/>
        </w:rPr>
        <w:t xml:space="preserve"> </w:t>
      </w:r>
    </w:p>
    <w:p w14:paraId="3C47856A" w14:textId="2D3757B6" w:rsidR="00241831" w:rsidRPr="009F1C8C" w:rsidRDefault="00511695">
      <w:pPr>
        <w:numPr>
          <w:ilvl w:val="3"/>
          <w:numId w:val="10"/>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t>Between 2017 and</w:t>
      </w:r>
      <w:r w:rsidR="00132683" w:rsidRPr="00132683">
        <w:rPr>
          <w:rFonts w:ascii="Times New Roman" w:hAnsi="Times New Roman" w:cs="Times New Roman"/>
          <w:color w:val="000000" w:themeColor="text1"/>
          <w:sz w:val="24"/>
          <w:szCs w:val="24"/>
          <w:lang w:val="en"/>
        </w:rPr>
        <w:t xml:space="preserve"> 2021, </w:t>
      </w:r>
      <w:r>
        <w:rPr>
          <w:rFonts w:ascii="Times New Roman" w:hAnsi="Times New Roman" w:cs="Times New Roman"/>
          <w:color w:val="000000" w:themeColor="text1"/>
          <w:sz w:val="24"/>
          <w:szCs w:val="24"/>
          <w:lang w:val="en"/>
        </w:rPr>
        <w:t xml:space="preserve">the government had made </w:t>
      </w:r>
      <w:r w:rsidR="00132683" w:rsidRPr="00132683">
        <w:rPr>
          <w:rFonts w:ascii="Times New Roman" w:hAnsi="Times New Roman" w:cs="Times New Roman"/>
          <w:color w:val="000000" w:themeColor="text1"/>
          <w:sz w:val="24"/>
          <w:szCs w:val="24"/>
          <w:lang w:val="en"/>
        </w:rPr>
        <w:t>several legal and policy products in Indone</w:t>
      </w:r>
      <w:r w:rsidR="00132683">
        <w:rPr>
          <w:rFonts w:ascii="Times New Roman" w:hAnsi="Times New Roman" w:cs="Times New Roman"/>
          <w:color w:val="000000" w:themeColor="text1"/>
          <w:sz w:val="24"/>
          <w:szCs w:val="24"/>
          <w:lang w:val="en"/>
        </w:rPr>
        <w:t>sia</w:t>
      </w:r>
      <w:r w:rsidR="00132683" w:rsidRPr="00132683">
        <w:rPr>
          <w:rFonts w:ascii="Times New Roman" w:hAnsi="Times New Roman" w:cs="Times New Roman"/>
          <w:color w:val="000000" w:themeColor="text1"/>
          <w:sz w:val="24"/>
          <w:szCs w:val="24"/>
          <w:lang w:val="en"/>
        </w:rPr>
        <w:t>, including</w:t>
      </w:r>
      <w:r w:rsidR="00B0772F" w:rsidRPr="009F1C8C">
        <w:rPr>
          <w:rFonts w:ascii="Times New Roman" w:hAnsi="Times New Roman" w:cs="Times New Roman"/>
          <w:color w:val="000000" w:themeColor="text1"/>
          <w:sz w:val="24"/>
          <w:szCs w:val="24"/>
          <w:lang w:val="en-US"/>
        </w:rPr>
        <w:t xml:space="preserve">: </w:t>
      </w:r>
    </w:p>
    <w:p w14:paraId="1ED60E2C" w14:textId="65956A58" w:rsidR="00241831" w:rsidRPr="009F1C8C" w:rsidRDefault="001917A4">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t>The Government R</w:t>
      </w:r>
      <w:r w:rsidR="000860BD" w:rsidRPr="000860BD">
        <w:rPr>
          <w:rFonts w:ascii="Times New Roman" w:hAnsi="Times New Roman" w:cs="Times New Roman"/>
          <w:color w:val="000000" w:themeColor="text1"/>
          <w:sz w:val="24"/>
          <w:szCs w:val="24"/>
          <w:lang w:val="en"/>
        </w:rPr>
        <w:t xml:space="preserve">egulation (PP) No. 39 of 2020 </w:t>
      </w:r>
      <w:r w:rsidR="006A3A2C">
        <w:rPr>
          <w:rFonts w:ascii="Times New Roman" w:hAnsi="Times New Roman" w:cs="Times New Roman"/>
          <w:color w:val="000000" w:themeColor="text1"/>
          <w:sz w:val="24"/>
          <w:szCs w:val="24"/>
          <w:lang w:val="en"/>
        </w:rPr>
        <w:t xml:space="preserve">is </w:t>
      </w:r>
      <w:r w:rsidR="000860BD" w:rsidRPr="000860BD">
        <w:rPr>
          <w:rFonts w:ascii="Times New Roman" w:hAnsi="Times New Roman" w:cs="Times New Roman"/>
          <w:color w:val="000000" w:themeColor="text1"/>
          <w:sz w:val="24"/>
          <w:szCs w:val="24"/>
          <w:lang w:val="en"/>
        </w:rPr>
        <w:t>concerning Adequate Accommodations for Persons with Disabilities in the Judicial Process</w:t>
      </w:r>
      <w:r w:rsidR="000C4205">
        <w:rPr>
          <w:rFonts w:ascii="Times New Roman" w:hAnsi="Times New Roman" w:cs="Times New Roman"/>
          <w:color w:val="000000" w:themeColor="text1"/>
          <w:sz w:val="24"/>
          <w:szCs w:val="24"/>
          <w:lang w:val="en"/>
        </w:rPr>
        <w:t>. The regulation</w:t>
      </w:r>
      <w:r w:rsidR="00D16FC4">
        <w:rPr>
          <w:rFonts w:ascii="Times New Roman" w:hAnsi="Times New Roman" w:cs="Times New Roman"/>
          <w:color w:val="000000" w:themeColor="text1"/>
          <w:sz w:val="24"/>
          <w:szCs w:val="24"/>
          <w:lang w:val="en"/>
        </w:rPr>
        <w:t xml:space="preserve"> </w:t>
      </w:r>
      <w:r w:rsidR="000C4205">
        <w:rPr>
          <w:rFonts w:ascii="Times New Roman" w:hAnsi="Times New Roman" w:cs="Times New Roman"/>
          <w:color w:val="000000" w:themeColor="text1"/>
          <w:sz w:val="24"/>
          <w:szCs w:val="24"/>
          <w:lang w:val="en"/>
        </w:rPr>
        <w:t>has been</w:t>
      </w:r>
      <w:r w:rsidR="000860BD" w:rsidRPr="000860BD">
        <w:rPr>
          <w:rFonts w:ascii="Times New Roman" w:hAnsi="Times New Roman" w:cs="Times New Roman"/>
          <w:color w:val="000000" w:themeColor="text1"/>
          <w:sz w:val="24"/>
          <w:szCs w:val="24"/>
          <w:lang w:val="en"/>
        </w:rPr>
        <w:t xml:space="preserve"> re-enacted in several </w:t>
      </w:r>
      <w:r w:rsidR="00D16FC4">
        <w:rPr>
          <w:rFonts w:ascii="Times New Roman" w:hAnsi="Times New Roman" w:cs="Times New Roman"/>
          <w:color w:val="000000" w:themeColor="text1"/>
          <w:sz w:val="24"/>
          <w:szCs w:val="24"/>
          <w:lang w:val="en"/>
        </w:rPr>
        <w:t xml:space="preserve">derivative </w:t>
      </w:r>
      <w:r w:rsidR="000860BD" w:rsidRPr="000860BD">
        <w:rPr>
          <w:rFonts w:ascii="Times New Roman" w:hAnsi="Times New Roman" w:cs="Times New Roman"/>
          <w:color w:val="000000" w:themeColor="text1"/>
          <w:sz w:val="24"/>
          <w:szCs w:val="24"/>
          <w:lang w:val="en"/>
        </w:rPr>
        <w:t>internal regulations of the Supreme Court, including</w:t>
      </w:r>
      <w:r w:rsidR="00B0772F" w:rsidRPr="009F1C8C">
        <w:rPr>
          <w:rFonts w:ascii="Times New Roman" w:hAnsi="Times New Roman" w:cs="Times New Roman"/>
          <w:color w:val="000000" w:themeColor="text1"/>
          <w:sz w:val="24"/>
          <w:szCs w:val="24"/>
          <w:lang w:val="en-US"/>
        </w:rPr>
        <w:t xml:space="preserve">: </w:t>
      </w:r>
    </w:p>
    <w:p w14:paraId="14EA7F96" w14:textId="40BAE5CE" w:rsidR="00241831" w:rsidRPr="009F1C8C" w:rsidRDefault="001B5C6D">
      <w:pPr>
        <w:numPr>
          <w:ilvl w:val="0"/>
          <w:numId w:val="8"/>
        </w:numPr>
        <w:pBdr>
          <w:top w:val="nil"/>
          <w:left w:val="nil"/>
          <w:bottom w:val="nil"/>
          <w:right w:val="nil"/>
          <w:between w:val="nil"/>
        </w:pBdr>
        <w:spacing w:after="0" w:line="240" w:lineRule="auto"/>
        <w:jc w:val="both"/>
        <w:rPr>
          <w:rFonts w:ascii="Times New Roman" w:hAnsi="Times New Roman" w:cs="Times New Roman"/>
          <w:color w:val="000000" w:themeColor="text1"/>
          <w:sz w:val="24"/>
          <w:szCs w:val="24"/>
          <w:lang w:val="en-US"/>
        </w:rPr>
      </w:pPr>
      <w:r w:rsidRPr="001B5C6D">
        <w:rPr>
          <w:rFonts w:ascii="Times New Roman" w:hAnsi="Times New Roman" w:cs="Times New Roman"/>
          <w:color w:val="000000" w:themeColor="text1"/>
          <w:sz w:val="24"/>
          <w:szCs w:val="24"/>
          <w:lang w:val="en"/>
        </w:rPr>
        <w:t>The General Director of the General Court’s decree No. 1922/DJU/SK/PS.00/12/2020 December 22, 2020, concerning Guidelines for the Implementation of Services for Persons with Disabilities in High Courts and District Courts</w:t>
      </w:r>
      <w:r w:rsidR="00B0772F" w:rsidRPr="009F1C8C">
        <w:rPr>
          <w:rFonts w:ascii="Times New Roman" w:hAnsi="Times New Roman" w:cs="Times New Roman"/>
          <w:color w:val="000000" w:themeColor="text1"/>
          <w:sz w:val="24"/>
          <w:szCs w:val="24"/>
          <w:lang w:val="en-US"/>
        </w:rPr>
        <w:t xml:space="preserve">. </w:t>
      </w:r>
    </w:p>
    <w:p w14:paraId="032D498E" w14:textId="79C9F347" w:rsidR="00241831" w:rsidRPr="009F1C8C" w:rsidRDefault="001917A4">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highlight w:val="white"/>
          <w:lang w:val="en"/>
        </w:rPr>
        <w:t>The Government R</w:t>
      </w:r>
      <w:r w:rsidR="00102330" w:rsidRPr="00102330">
        <w:rPr>
          <w:rFonts w:ascii="Times New Roman" w:hAnsi="Times New Roman" w:cs="Times New Roman"/>
          <w:color w:val="000000" w:themeColor="text1"/>
          <w:sz w:val="24"/>
          <w:szCs w:val="24"/>
          <w:highlight w:val="white"/>
          <w:lang w:val="en"/>
        </w:rPr>
        <w:t xml:space="preserve">egulation (PP) Number 13 of 2020 </w:t>
      </w:r>
      <w:r w:rsidR="000C4205">
        <w:rPr>
          <w:rFonts w:ascii="Times New Roman" w:hAnsi="Times New Roman" w:cs="Times New Roman"/>
          <w:color w:val="000000" w:themeColor="text1"/>
          <w:sz w:val="24"/>
          <w:szCs w:val="24"/>
          <w:highlight w:val="white"/>
          <w:lang w:val="en"/>
        </w:rPr>
        <w:t xml:space="preserve">is </w:t>
      </w:r>
      <w:r w:rsidR="00102330" w:rsidRPr="00102330">
        <w:rPr>
          <w:rFonts w:ascii="Times New Roman" w:hAnsi="Times New Roman" w:cs="Times New Roman"/>
          <w:color w:val="000000" w:themeColor="text1"/>
          <w:sz w:val="24"/>
          <w:szCs w:val="24"/>
          <w:highlight w:val="white"/>
          <w:lang w:val="en"/>
        </w:rPr>
        <w:t>concerning Adequate Accommodations for Students with Disabilities</w:t>
      </w:r>
      <w:r w:rsidR="00B0772F" w:rsidRPr="009F1C8C">
        <w:rPr>
          <w:rFonts w:ascii="Times New Roman" w:hAnsi="Times New Roman" w:cs="Times New Roman"/>
          <w:color w:val="000000" w:themeColor="text1"/>
          <w:sz w:val="24"/>
          <w:szCs w:val="24"/>
          <w:highlight w:val="white"/>
          <w:lang w:val="en-US"/>
        </w:rPr>
        <w:t>.</w:t>
      </w:r>
    </w:p>
    <w:p w14:paraId="7B6B7891" w14:textId="7B2E23B2" w:rsidR="00241831" w:rsidRPr="009F1C8C" w:rsidRDefault="001917A4">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highlight w:val="white"/>
          <w:lang w:val="en"/>
        </w:rPr>
        <w:t>The Government R</w:t>
      </w:r>
      <w:r w:rsidR="00102330" w:rsidRPr="00102330">
        <w:rPr>
          <w:rFonts w:ascii="Times New Roman" w:hAnsi="Times New Roman" w:cs="Times New Roman"/>
          <w:color w:val="000000" w:themeColor="text1"/>
          <w:sz w:val="24"/>
          <w:szCs w:val="24"/>
          <w:highlight w:val="white"/>
          <w:lang w:val="en"/>
        </w:rPr>
        <w:t xml:space="preserve">egulation No. 60 of 2020 </w:t>
      </w:r>
      <w:r w:rsidR="006A3A2C">
        <w:rPr>
          <w:rFonts w:ascii="Times New Roman" w:hAnsi="Times New Roman" w:cs="Times New Roman"/>
          <w:color w:val="000000" w:themeColor="text1"/>
          <w:sz w:val="24"/>
          <w:szCs w:val="24"/>
          <w:highlight w:val="white"/>
          <w:lang w:val="en"/>
        </w:rPr>
        <w:t xml:space="preserve">is </w:t>
      </w:r>
      <w:r w:rsidR="00102330" w:rsidRPr="00102330">
        <w:rPr>
          <w:rFonts w:ascii="Times New Roman" w:hAnsi="Times New Roman" w:cs="Times New Roman"/>
          <w:color w:val="000000" w:themeColor="text1"/>
          <w:sz w:val="24"/>
          <w:szCs w:val="24"/>
          <w:highlight w:val="white"/>
          <w:lang w:val="en"/>
        </w:rPr>
        <w:t>concerning the Disability Service Unit in the Employment Sector</w:t>
      </w:r>
      <w:r w:rsidR="00B0772F" w:rsidRPr="009F1C8C">
        <w:rPr>
          <w:rFonts w:ascii="Times New Roman" w:hAnsi="Times New Roman" w:cs="Times New Roman"/>
          <w:color w:val="000000" w:themeColor="text1"/>
          <w:sz w:val="24"/>
          <w:szCs w:val="24"/>
          <w:highlight w:val="white"/>
          <w:lang w:val="en-US"/>
        </w:rPr>
        <w:t xml:space="preserve">. </w:t>
      </w:r>
    </w:p>
    <w:p w14:paraId="64FD446B" w14:textId="59E32331" w:rsidR="00241831" w:rsidRPr="009F1C8C" w:rsidRDefault="001917A4">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highlight w:val="white"/>
          <w:lang w:val="en"/>
        </w:rPr>
        <w:t>The Government R</w:t>
      </w:r>
      <w:r w:rsidR="00E4702F" w:rsidRPr="00E4702F">
        <w:rPr>
          <w:rFonts w:ascii="Times New Roman" w:hAnsi="Times New Roman" w:cs="Times New Roman"/>
          <w:color w:val="000000" w:themeColor="text1"/>
          <w:sz w:val="24"/>
          <w:szCs w:val="24"/>
          <w:highlight w:val="white"/>
          <w:lang w:val="en"/>
        </w:rPr>
        <w:t xml:space="preserve">egulation No. 70 of 2019 </w:t>
      </w:r>
      <w:r w:rsidR="006A3A2C">
        <w:rPr>
          <w:rFonts w:ascii="Times New Roman" w:hAnsi="Times New Roman" w:cs="Times New Roman"/>
          <w:color w:val="000000" w:themeColor="text1"/>
          <w:sz w:val="24"/>
          <w:szCs w:val="24"/>
          <w:highlight w:val="white"/>
          <w:lang w:val="en"/>
        </w:rPr>
        <w:t xml:space="preserve">is </w:t>
      </w:r>
      <w:r w:rsidR="00E4702F" w:rsidRPr="00E4702F">
        <w:rPr>
          <w:rFonts w:ascii="Times New Roman" w:hAnsi="Times New Roman" w:cs="Times New Roman"/>
          <w:color w:val="000000" w:themeColor="text1"/>
          <w:sz w:val="24"/>
          <w:szCs w:val="24"/>
          <w:highlight w:val="white"/>
          <w:lang w:val="en"/>
        </w:rPr>
        <w:t>concerning Planning, Implementation, and Evaluation of the respect, protection, and fulfillment of the Rights of Persons with Disabilities</w:t>
      </w:r>
      <w:r w:rsidR="00D26BBD">
        <w:rPr>
          <w:rFonts w:ascii="Times New Roman" w:hAnsi="Times New Roman" w:cs="Times New Roman"/>
          <w:color w:val="000000" w:themeColor="text1"/>
          <w:sz w:val="24"/>
          <w:szCs w:val="24"/>
          <w:highlight w:val="white"/>
          <w:lang w:val="en"/>
        </w:rPr>
        <w:t>.</w:t>
      </w:r>
      <w:r w:rsidR="00E4702F" w:rsidRPr="00E4702F">
        <w:rPr>
          <w:rFonts w:ascii="Times New Roman" w:hAnsi="Times New Roman" w:cs="Times New Roman"/>
          <w:color w:val="000000" w:themeColor="text1"/>
          <w:sz w:val="24"/>
          <w:szCs w:val="24"/>
          <w:highlight w:val="white"/>
          <w:lang w:val="en"/>
        </w:rPr>
        <w:t xml:space="preserve"> </w:t>
      </w:r>
      <w:r w:rsidR="00D26BBD">
        <w:rPr>
          <w:rFonts w:ascii="Times New Roman" w:hAnsi="Times New Roman" w:cs="Times New Roman"/>
          <w:color w:val="000000" w:themeColor="text1"/>
          <w:sz w:val="24"/>
          <w:szCs w:val="24"/>
          <w:highlight w:val="white"/>
          <w:lang w:val="en"/>
        </w:rPr>
        <w:t xml:space="preserve">The regulation </w:t>
      </w:r>
      <w:r w:rsidR="000C4205">
        <w:rPr>
          <w:rFonts w:ascii="Times New Roman" w:hAnsi="Times New Roman" w:cs="Times New Roman"/>
          <w:color w:val="000000" w:themeColor="text1"/>
          <w:sz w:val="24"/>
          <w:szCs w:val="24"/>
          <w:highlight w:val="white"/>
          <w:lang w:val="en"/>
        </w:rPr>
        <w:t>has been</w:t>
      </w:r>
      <w:r w:rsidR="00E4702F" w:rsidRPr="00E4702F">
        <w:rPr>
          <w:rFonts w:ascii="Times New Roman" w:hAnsi="Times New Roman" w:cs="Times New Roman"/>
          <w:color w:val="000000" w:themeColor="text1"/>
          <w:sz w:val="24"/>
          <w:szCs w:val="24"/>
          <w:highlight w:val="white"/>
          <w:lang w:val="en"/>
        </w:rPr>
        <w:t xml:space="preserve"> re-enacted through</w:t>
      </w:r>
      <w:r w:rsidR="00D26BBD">
        <w:rPr>
          <w:rFonts w:ascii="Times New Roman" w:hAnsi="Times New Roman" w:cs="Times New Roman"/>
          <w:color w:val="000000" w:themeColor="text1"/>
          <w:sz w:val="24"/>
          <w:szCs w:val="24"/>
          <w:highlight w:val="white"/>
          <w:lang w:val="en"/>
        </w:rPr>
        <w:t xml:space="preserve"> the derivative regulation </w:t>
      </w:r>
      <w:r w:rsidR="00E4702F" w:rsidRPr="00E4702F">
        <w:rPr>
          <w:rFonts w:ascii="Times New Roman" w:hAnsi="Times New Roman" w:cs="Times New Roman"/>
          <w:color w:val="000000" w:themeColor="text1"/>
          <w:sz w:val="24"/>
          <w:szCs w:val="24"/>
          <w:highlight w:val="white"/>
          <w:lang w:val="en"/>
        </w:rPr>
        <w:t xml:space="preserve">of the Minister of National Development Planning/BAPPENAS Number 3 of 2021 concerning the Implementation of the Government Regulation Number 70 of 2019 regarding Planning, </w:t>
      </w:r>
      <w:r w:rsidR="00E4702F" w:rsidRPr="00E4702F">
        <w:rPr>
          <w:rFonts w:ascii="Times New Roman" w:hAnsi="Times New Roman" w:cs="Times New Roman"/>
          <w:color w:val="000000" w:themeColor="text1"/>
          <w:sz w:val="24"/>
          <w:szCs w:val="24"/>
          <w:highlight w:val="white"/>
          <w:lang w:val="en"/>
        </w:rPr>
        <w:lastRenderedPageBreak/>
        <w:t>Implementation, and Evaluation of the Respect, Protection, and Fulfillment of the Rights of Persons with Disabilities</w:t>
      </w:r>
      <w:r w:rsidR="00B0772F" w:rsidRPr="009F1C8C">
        <w:rPr>
          <w:rFonts w:ascii="Times New Roman" w:hAnsi="Times New Roman" w:cs="Times New Roman"/>
          <w:color w:val="000000" w:themeColor="text1"/>
          <w:sz w:val="24"/>
          <w:szCs w:val="24"/>
          <w:lang w:val="en-US"/>
        </w:rPr>
        <w:t xml:space="preserve">. </w:t>
      </w:r>
    </w:p>
    <w:p w14:paraId="6336A372" w14:textId="56F5CCD5" w:rsidR="00241831" w:rsidRPr="009F1C8C" w:rsidRDefault="00AC7C87">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AC7C87">
        <w:rPr>
          <w:rFonts w:ascii="Times New Roman" w:hAnsi="Times New Roman" w:cs="Times New Roman"/>
          <w:color w:val="000000" w:themeColor="text1"/>
          <w:sz w:val="24"/>
          <w:szCs w:val="24"/>
          <w:lang w:val="en"/>
        </w:rPr>
        <w:t xml:space="preserve">The Government Regulation No. 75 of 2020 </w:t>
      </w:r>
      <w:r w:rsidR="006A3A2C">
        <w:rPr>
          <w:rFonts w:ascii="Times New Roman" w:hAnsi="Times New Roman" w:cs="Times New Roman"/>
          <w:color w:val="000000" w:themeColor="text1"/>
          <w:sz w:val="24"/>
          <w:szCs w:val="24"/>
          <w:lang w:val="en"/>
        </w:rPr>
        <w:t xml:space="preserve">is </w:t>
      </w:r>
      <w:r w:rsidRPr="00AC7C87">
        <w:rPr>
          <w:rFonts w:ascii="Times New Roman" w:hAnsi="Times New Roman" w:cs="Times New Roman"/>
          <w:color w:val="000000" w:themeColor="text1"/>
          <w:sz w:val="24"/>
          <w:szCs w:val="24"/>
          <w:lang w:val="en"/>
        </w:rPr>
        <w:t>concerning the Habilitation and Rehabilitation Services for Persons with Disabilities. In the discussion process, DPOs were involved in the public trial</w:t>
      </w:r>
      <w:r w:rsidR="00126DE7">
        <w:rPr>
          <w:rFonts w:ascii="Times New Roman" w:hAnsi="Times New Roman" w:cs="Times New Roman"/>
          <w:color w:val="000000" w:themeColor="text1"/>
          <w:sz w:val="24"/>
          <w:szCs w:val="24"/>
          <w:lang w:val="en"/>
        </w:rPr>
        <w:t xml:space="preserve"> process. The government accepted</w:t>
      </w:r>
      <w:r w:rsidRPr="00AC7C87">
        <w:rPr>
          <w:rFonts w:ascii="Times New Roman" w:hAnsi="Times New Roman" w:cs="Times New Roman"/>
          <w:color w:val="000000" w:themeColor="text1"/>
          <w:sz w:val="24"/>
          <w:szCs w:val="24"/>
          <w:lang w:val="en"/>
        </w:rPr>
        <w:t xml:space="preserve"> input from civil society, but habilitation and rehabilitation still refer</w:t>
      </w:r>
      <w:r w:rsidR="000C4205">
        <w:rPr>
          <w:rFonts w:ascii="Times New Roman" w:hAnsi="Times New Roman" w:cs="Times New Roman"/>
          <w:color w:val="000000" w:themeColor="text1"/>
          <w:sz w:val="24"/>
          <w:szCs w:val="24"/>
          <w:lang w:val="en"/>
        </w:rPr>
        <w:t xml:space="preserve">s </w:t>
      </w:r>
      <w:r w:rsidRPr="00AC7C87">
        <w:rPr>
          <w:rFonts w:ascii="Times New Roman" w:hAnsi="Times New Roman" w:cs="Times New Roman"/>
          <w:color w:val="000000" w:themeColor="text1"/>
          <w:sz w:val="24"/>
          <w:szCs w:val="24"/>
          <w:lang w:val="en"/>
        </w:rPr>
        <w:t xml:space="preserve">to the </w:t>
      </w:r>
      <w:r w:rsidR="000C4205">
        <w:rPr>
          <w:rFonts w:ascii="Times New Roman" w:hAnsi="Times New Roman" w:cs="Times New Roman"/>
          <w:color w:val="000000" w:themeColor="text1"/>
          <w:sz w:val="24"/>
          <w:szCs w:val="24"/>
          <w:lang w:val="en"/>
        </w:rPr>
        <w:t>previous regulations, which are</w:t>
      </w:r>
      <w:r w:rsidRPr="00AC7C87">
        <w:rPr>
          <w:rFonts w:ascii="Times New Roman" w:hAnsi="Times New Roman" w:cs="Times New Roman"/>
          <w:color w:val="000000" w:themeColor="text1"/>
          <w:sz w:val="24"/>
          <w:szCs w:val="24"/>
          <w:lang w:val="en"/>
        </w:rPr>
        <w:t xml:space="preserve"> bi</w:t>
      </w:r>
      <w:r w:rsidR="00F22F93">
        <w:rPr>
          <w:rFonts w:ascii="Times New Roman" w:hAnsi="Times New Roman" w:cs="Times New Roman"/>
          <w:color w:val="000000" w:themeColor="text1"/>
          <w:sz w:val="24"/>
          <w:szCs w:val="24"/>
          <w:lang w:val="en"/>
        </w:rPr>
        <w:t xml:space="preserve">ased because the care of persons with </w:t>
      </w:r>
      <w:proofErr w:type="spellStart"/>
      <w:r w:rsidR="00F22F93">
        <w:rPr>
          <w:rFonts w:ascii="Times New Roman" w:hAnsi="Times New Roman" w:cs="Times New Roman"/>
          <w:color w:val="000000" w:themeColor="text1"/>
          <w:sz w:val="24"/>
          <w:szCs w:val="24"/>
          <w:lang w:val="en"/>
        </w:rPr>
        <w:t>disablities</w:t>
      </w:r>
      <w:proofErr w:type="spellEnd"/>
      <w:r w:rsidR="000C4205">
        <w:rPr>
          <w:rFonts w:ascii="Times New Roman" w:hAnsi="Times New Roman" w:cs="Times New Roman"/>
          <w:color w:val="000000" w:themeColor="text1"/>
          <w:sz w:val="24"/>
          <w:szCs w:val="24"/>
          <w:lang w:val="en"/>
        </w:rPr>
        <w:t xml:space="preserve"> is</w:t>
      </w:r>
      <w:r w:rsidRPr="00AC7C87">
        <w:rPr>
          <w:rFonts w:ascii="Times New Roman" w:hAnsi="Times New Roman" w:cs="Times New Roman"/>
          <w:color w:val="000000" w:themeColor="text1"/>
          <w:sz w:val="24"/>
          <w:szCs w:val="24"/>
          <w:lang w:val="en"/>
        </w:rPr>
        <w:t xml:space="preserve"> referred to social care institutions. Therefore, this government regulation </w:t>
      </w:r>
      <w:r w:rsidR="000C4205">
        <w:rPr>
          <w:rFonts w:ascii="Times New Roman" w:hAnsi="Times New Roman" w:cs="Times New Roman"/>
          <w:color w:val="000000" w:themeColor="text1"/>
          <w:sz w:val="24"/>
          <w:szCs w:val="24"/>
          <w:lang w:val="en"/>
        </w:rPr>
        <w:t>is</w:t>
      </w:r>
      <w:r w:rsidRPr="00AC7C87">
        <w:rPr>
          <w:rFonts w:ascii="Times New Roman" w:hAnsi="Times New Roman" w:cs="Times New Roman"/>
          <w:color w:val="000000" w:themeColor="text1"/>
          <w:sz w:val="24"/>
          <w:szCs w:val="24"/>
          <w:lang w:val="en"/>
        </w:rPr>
        <w:t xml:space="preserve"> not fully following the CRPD and Law no. 8/2016</w:t>
      </w:r>
      <w:r w:rsidR="00B0772F" w:rsidRPr="009F1C8C">
        <w:rPr>
          <w:rFonts w:ascii="Times New Roman" w:hAnsi="Times New Roman" w:cs="Times New Roman"/>
          <w:color w:val="000000" w:themeColor="text1"/>
          <w:sz w:val="24"/>
          <w:szCs w:val="24"/>
          <w:lang w:val="en-US"/>
        </w:rPr>
        <w:t>.</w:t>
      </w:r>
    </w:p>
    <w:p w14:paraId="42293FCE" w14:textId="06A53257" w:rsidR="00241831" w:rsidRPr="009F1C8C" w:rsidRDefault="0073553E">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73553E">
        <w:rPr>
          <w:rFonts w:ascii="Times New Roman" w:hAnsi="Times New Roman" w:cs="Times New Roman"/>
          <w:color w:val="000000" w:themeColor="text1"/>
          <w:sz w:val="24"/>
          <w:szCs w:val="24"/>
          <w:highlight w:val="white"/>
          <w:lang w:val="en"/>
        </w:rPr>
        <w:t xml:space="preserve">The Government Regulation Number 42 of 2020 </w:t>
      </w:r>
      <w:r w:rsidR="006A3A2C">
        <w:rPr>
          <w:rFonts w:ascii="Times New Roman" w:hAnsi="Times New Roman" w:cs="Times New Roman"/>
          <w:color w:val="000000" w:themeColor="text1"/>
          <w:sz w:val="24"/>
          <w:szCs w:val="24"/>
          <w:highlight w:val="white"/>
          <w:lang w:val="en"/>
        </w:rPr>
        <w:t xml:space="preserve">is </w:t>
      </w:r>
      <w:r w:rsidRPr="0073553E">
        <w:rPr>
          <w:rFonts w:ascii="Times New Roman" w:hAnsi="Times New Roman" w:cs="Times New Roman"/>
          <w:color w:val="000000" w:themeColor="text1"/>
          <w:sz w:val="24"/>
          <w:szCs w:val="24"/>
          <w:highlight w:val="white"/>
          <w:lang w:val="en"/>
        </w:rPr>
        <w:t xml:space="preserve">concerning accessibilities to </w:t>
      </w:r>
      <w:r w:rsidR="0092610D">
        <w:rPr>
          <w:rFonts w:ascii="Times New Roman" w:hAnsi="Times New Roman" w:cs="Times New Roman"/>
          <w:color w:val="000000" w:themeColor="text1"/>
          <w:sz w:val="24"/>
          <w:szCs w:val="24"/>
          <w:highlight w:val="white"/>
          <w:lang w:val="en"/>
        </w:rPr>
        <w:t>Housing</w:t>
      </w:r>
      <w:r w:rsidRPr="0073553E">
        <w:rPr>
          <w:rFonts w:ascii="Times New Roman" w:hAnsi="Times New Roman" w:cs="Times New Roman"/>
          <w:color w:val="000000" w:themeColor="text1"/>
          <w:sz w:val="24"/>
          <w:szCs w:val="24"/>
          <w:highlight w:val="white"/>
          <w:lang w:val="en"/>
        </w:rPr>
        <w:t>, Public Services, and Protection from Disasters for Persons with Disabilities</w:t>
      </w:r>
      <w:r w:rsidR="00FD0FE5" w:rsidRPr="009F1C8C">
        <w:rPr>
          <w:rFonts w:ascii="Times New Roman" w:hAnsi="Times New Roman" w:cs="Times New Roman"/>
          <w:color w:val="000000" w:themeColor="text1"/>
          <w:sz w:val="24"/>
          <w:szCs w:val="24"/>
          <w:lang w:val="en-US"/>
        </w:rPr>
        <w:t xml:space="preserve">. </w:t>
      </w:r>
    </w:p>
    <w:p w14:paraId="4381912F" w14:textId="25803016" w:rsidR="00241831" w:rsidRPr="009F1C8C" w:rsidRDefault="00AE1627">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AE1627">
        <w:rPr>
          <w:rFonts w:ascii="Times New Roman" w:hAnsi="Times New Roman" w:cs="Times New Roman"/>
          <w:color w:val="000000" w:themeColor="text1"/>
          <w:sz w:val="24"/>
          <w:szCs w:val="24"/>
          <w:lang w:val="en"/>
        </w:rPr>
        <w:t xml:space="preserve">The Presidential Regulation No. 68 of 2020 </w:t>
      </w:r>
      <w:r w:rsidR="006A3A2C">
        <w:rPr>
          <w:rFonts w:ascii="Times New Roman" w:hAnsi="Times New Roman" w:cs="Times New Roman"/>
          <w:color w:val="000000" w:themeColor="text1"/>
          <w:sz w:val="24"/>
          <w:szCs w:val="24"/>
          <w:lang w:val="en"/>
        </w:rPr>
        <w:t xml:space="preserve">is </w:t>
      </w:r>
      <w:r w:rsidRPr="00AE1627">
        <w:rPr>
          <w:rFonts w:ascii="Times New Roman" w:hAnsi="Times New Roman" w:cs="Times New Roman"/>
          <w:color w:val="000000" w:themeColor="text1"/>
          <w:sz w:val="24"/>
          <w:szCs w:val="24"/>
          <w:lang w:val="en"/>
        </w:rPr>
        <w:t xml:space="preserve">regarding the National Commission for Disabilities. This regulation </w:t>
      </w:r>
      <w:r w:rsidR="008F7227">
        <w:rPr>
          <w:rFonts w:ascii="Times New Roman" w:hAnsi="Times New Roman" w:cs="Times New Roman"/>
          <w:color w:val="000000" w:themeColor="text1"/>
          <w:sz w:val="24"/>
          <w:szCs w:val="24"/>
          <w:lang w:val="en"/>
        </w:rPr>
        <w:t>was</w:t>
      </w:r>
      <w:r w:rsidRPr="00AE1627">
        <w:rPr>
          <w:rFonts w:ascii="Times New Roman" w:hAnsi="Times New Roman" w:cs="Times New Roman"/>
          <w:color w:val="000000" w:themeColor="text1"/>
          <w:sz w:val="24"/>
          <w:szCs w:val="24"/>
          <w:lang w:val="en"/>
        </w:rPr>
        <w:t xml:space="preserve"> the basis for the National Commission for Disabilities formation. </w:t>
      </w:r>
      <w:r w:rsidR="000A3531">
        <w:rPr>
          <w:rFonts w:ascii="Times New Roman" w:hAnsi="Times New Roman" w:cs="Times New Roman"/>
          <w:color w:val="000000" w:themeColor="text1"/>
          <w:sz w:val="24"/>
          <w:szCs w:val="24"/>
          <w:lang w:val="en"/>
        </w:rPr>
        <w:t>T</w:t>
      </w:r>
      <w:r w:rsidRPr="00AE1627">
        <w:rPr>
          <w:rFonts w:ascii="Times New Roman" w:hAnsi="Times New Roman" w:cs="Times New Roman"/>
          <w:color w:val="000000" w:themeColor="text1"/>
          <w:sz w:val="24"/>
          <w:szCs w:val="24"/>
          <w:lang w:val="en"/>
        </w:rPr>
        <w:t xml:space="preserve">he commission had been proposed to operate independently, </w:t>
      </w:r>
      <w:r w:rsidR="000A3531">
        <w:rPr>
          <w:rFonts w:ascii="Times New Roman" w:hAnsi="Times New Roman" w:cs="Times New Roman"/>
          <w:color w:val="000000" w:themeColor="text1"/>
          <w:sz w:val="24"/>
          <w:szCs w:val="24"/>
          <w:lang w:val="en"/>
        </w:rPr>
        <w:t xml:space="preserve">but </w:t>
      </w:r>
      <w:r w:rsidRPr="00AE1627">
        <w:rPr>
          <w:rFonts w:ascii="Times New Roman" w:hAnsi="Times New Roman" w:cs="Times New Roman"/>
          <w:color w:val="000000" w:themeColor="text1"/>
          <w:sz w:val="24"/>
          <w:szCs w:val="24"/>
          <w:lang w:val="en"/>
        </w:rPr>
        <w:t>the Presidential Regulation placed the commission under the Ministry of Social Affairs. Being positione</w:t>
      </w:r>
      <w:r w:rsidR="000C4205">
        <w:rPr>
          <w:rFonts w:ascii="Times New Roman" w:hAnsi="Times New Roman" w:cs="Times New Roman"/>
          <w:color w:val="000000" w:themeColor="text1"/>
          <w:sz w:val="24"/>
          <w:szCs w:val="24"/>
          <w:lang w:val="en"/>
        </w:rPr>
        <w:t xml:space="preserve">d under the </w:t>
      </w:r>
      <w:proofErr w:type="spellStart"/>
      <w:r w:rsidR="000C4205">
        <w:rPr>
          <w:rFonts w:ascii="Times New Roman" w:hAnsi="Times New Roman" w:cs="Times New Roman"/>
          <w:color w:val="000000" w:themeColor="text1"/>
          <w:sz w:val="24"/>
          <w:szCs w:val="24"/>
          <w:lang w:val="en"/>
        </w:rPr>
        <w:t>MoSA</w:t>
      </w:r>
      <w:proofErr w:type="spellEnd"/>
      <w:r w:rsidR="000C4205">
        <w:rPr>
          <w:rFonts w:ascii="Times New Roman" w:hAnsi="Times New Roman" w:cs="Times New Roman"/>
          <w:color w:val="000000" w:themeColor="text1"/>
          <w:sz w:val="24"/>
          <w:szCs w:val="24"/>
          <w:lang w:val="en"/>
        </w:rPr>
        <w:t xml:space="preserve"> makes</w:t>
      </w:r>
      <w:r w:rsidRPr="00AE1627">
        <w:rPr>
          <w:rFonts w:ascii="Times New Roman" w:hAnsi="Times New Roman" w:cs="Times New Roman"/>
          <w:color w:val="000000" w:themeColor="text1"/>
          <w:sz w:val="24"/>
          <w:szCs w:val="24"/>
          <w:lang w:val="en"/>
        </w:rPr>
        <w:t xml:space="preserve"> </w:t>
      </w:r>
      <w:r w:rsidR="000A3531">
        <w:rPr>
          <w:rFonts w:ascii="Times New Roman" w:hAnsi="Times New Roman" w:cs="Times New Roman"/>
          <w:color w:val="000000" w:themeColor="text1"/>
          <w:sz w:val="24"/>
          <w:szCs w:val="24"/>
          <w:lang w:val="en"/>
        </w:rPr>
        <w:t>the commission</w:t>
      </w:r>
      <w:r w:rsidRPr="00AE1627">
        <w:rPr>
          <w:rFonts w:ascii="Times New Roman" w:hAnsi="Times New Roman" w:cs="Times New Roman"/>
          <w:color w:val="000000" w:themeColor="text1"/>
          <w:sz w:val="24"/>
          <w:szCs w:val="24"/>
          <w:lang w:val="en"/>
        </w:rPr>
        <w:t xml:space="preserve"> depend</w:t>
      </w:r>
      <w:r w:rsidR="000C4205">
        <w:rPr>
          <w:rFonts w:ascii="Times New Roman" w:hAnsi="Times New Roman" w:cs="Times New Roman"/>
          <w:color w:val="000000" w:themeColor="text1"/>
          <w:sz w:val="24"/>
          <w:szCs w:val="24"/>
          <w:lang w:val="en"/>
        </w:rPr>
        <w:t>ent because the ministry manages</w:t>
      </w:r>
      <w:r w:rsidR="000A3531">
        <w:rPr>
          <w:rFonts w:ascii="Times New Roman" w:hAnsi="Times New Roman" w:cs="Times New Roman"/>
          <w:color w:val="000000" w:themeColor="text1"/>
          <w:sz w:val="24"/>
          <w:szCs w:val="24"/>
          <w:lang w:val="en"/>
        </w:rPr>
        <w:t xml:space="preserve"> o</w:t>
      </w:r>
      <w:r w:rsidR="000C4205">
        <w:rPr>
          <w:rFonts w:ascii="Times New Roman" w:hAnsi="Times New Roman" w:cs="Times New Roman"/>
          <w:color w:val="000000" w:themeColor="text1"/>
          <w:sz w:val="24"/>
          <w:szCs w:val="24"/>
          <w:lang w:val="en"/>
        </w:rPr>
        <w:t>r supports</w:t>
      </w:r>
      <w:r w:rsidRPr="00AE1627">
        <w:rPr>
          <w:rFonts w:ascii="Times New Roman" w:hAnsi="Times New Roman" w:cs="Times New Roman"/>
          <w:color w:val="000000" w:themeColor="text1"/>
          <w:sz w:val="24"/>
          <w:szCs w:val="24"/>
          <w:lang w:val="en"/>
        </w:rPr>
        <w:t xml:space="preserve"> the commission in terms of budget. The situation </w:t>
      </w:r>
      <w:r w:rsidR="000A3531">
        <w:rPr>
          <w:rFonts w:ascii="Times New Roman" w:hAnsi="Times New Roman" w:cs="Times New Roman"/>
          <w:color w:val="000000" w:themeColor="text1"/>
          <w:sz w:val="24"/>
          <w:szCs w:val="24"/>
          <w:lang w:val="en"/>
        </w:rPr>
        <w:t>received</w:t>
      </w:r>
      <w:r w:rsidRPr="00AE1627">
        <w:rPr>
          <w:rFonts w:ascii="Times New Roman" w:hAnsi="Times New Roman" w:cs="Times New Roman"/>
          <w:color w:val="000000" w:themeColor="text1"/>
          <w:sz w:val="24"/>
          <w:szCs w:val="24"/>
          <w:lang w:val="en"/>
        </w:rPr>
        <w:t xml:space="preserve"> criticism</w:t>
      </w:r>
      <w:r w:rsidR="000A3531">
        <w:rPr>
          <w:rFonts w:ascii="Times New Roman" w:hAnsi="Times New Roman" w:cs="Times New Roman"/>
          <w:color w:val="000000" w:themeColor="text1"/>
          <w:sz w:val="24"/>
          <w:szCs w:val="24"/>
          <w:lang w:val="en"/>
        </w:rPr>
        <w:t>s</w:t>
      </w:r>
      <w:r w:rsidRPr="00AE1627">
        <w:rPr>
          <w:rFonts w:ascii="Times New Roman" w:hAnsi="Times New Roman" w:cs="Times New Roman"/>
          <w:color w:val="000000" w:themeColor="text1"/>
          <w:sz w:val="24"/>
          <w:szCs w:val="24"/>
          <w:lang w:val="en"/>
        </w:rPr>
        <w:t xml:space="preserve"> </w:t>
      </w:r>
      <w:r w:rsidR="000A3531">
        <w:rPr>
          <w:rFonts w:ascii="Times New Roman" w:hAnsi="Times New Roman" w:cs="Times New Roman"/>
          <w:color w:val="000000" w:themeColor="text1"/>
          <w:sz w:val="24"/>
          <w:szCs w:val="24"/>
          <w:lang w:val="en"/>
        </w:rPr>
        <w:t>from</w:t>
      </w:r>
      <w:r w:rsidRPr="00AE1627">
        <w:rPr>
          <w:rFonts w:ascii="Times New Roman" w:hAnsi="Times New Roman" w:cs="Times New Roman"/>
          <w:color w:val="000000" w:themeColor="text1"/>
          <w:sz w:val="24"/>
          <w:szCs w:val="24"/>
          <w:lang w:val="en"/>
        </w:rPr>
        <w:t xml:space="preserve"> </w:t>
      </w:r>
      <w:r w:rsidR="000A3531">
        <w:rPr>
          <w:rFonts w:ascii="Times New Roman" w:hAnsi="Times New Roman" w:cs="Times New Roman"/>
          <w:color w:val="000000" w:themeColor="text1"/>
          <w:sz w:val="24"/>
          <w:szCs w:val="24"/>
          <w:lang w:val="en"/>
        </w:rPr>
        <w:t xml:space="preserve">organizations of </w:t>
      </w:r>
      <w:r w:rsidRPr="00AE1627">
        <w:rPr>
          <w:rFonts w:ascii="Times New Roman" w:hAnsi="Times New Roman" w:cs="Times New Roman"/>
          <w:color w:val="000000" w:themeColor="text1"/>
          <w:sz w:val="24"/>
          <w:szCs w:val="24"/>
          <w:lang w:val="en"/>
        </w:rPr>
        <w:t>persons with disabilities</w:t>
      </w:r>
      <w:r w:rsidR="008403AE" w:rsidRPr="009F1C8C">
        <w:rPr>
          <w:rFonts w:ascii="Times New Roman" w:hAnsi="Times New Roman" w:cs="Times New Roman"/>
          <w:color w:val="000000" w:themeColor="text1"/>
          <w:sz w:val="24"/>
          <w:szCs w:val="24"/>
          <w:lang w:val="en-US"/>
        </w:rPr>
        <w:t xml:space="preserve">. </w:t>
      </w:r>
    </w:p>
    <w:p w14:paraId="5CAB9FA0" w14:textId="09922A98" w:rsidR="00241831" w:rsidRPr="009F1C8C" w:rsidRDefault="00882C89">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882C89">
        <w:rPr>
          <w:rFonts w:ascii="Times New Roman" w:hAnsi="Times New Roman" w:cs="Times New Roman"/>
          <w:color w:val="000000" w:themeColor="text1"/>
          <w:sz w:val="24"/>
          <w:szCs w:val="24"/>
          <w:lang w:val="en"/>
        </w:rPr>
        <w:t xml:space="preserve">The Presidential Regulation No. 53 of 2021 </w:t>
      </w:r>
      <w:r w:rsidR="006A3A2C">
        <w:rPr>
          <w:rFonts w:ascii="Times New Roman" w:hAnsi="Times New Roman" w:cs="Times New Roman"/>
          <w:color w:val="000000" w:themeColor="text1"/>
          <w:sz w:val="24"/>
          <w:szCs w:val="24"/>
          <w:lang w:val="en"/>
        </w:rPr>
        <w:t xml:space="preserve">is </w:t>
      </w:r>
      <w:r w:rsidRPr="00882C89">
        <w:rPr>
          <w:rFonts w:ascii="Times New Roman" w:hAnsi="Times New Roman" w:cs="Times New Roman"/>
          <w:color w:val="000000" w:themeColor="text1"/>
          <w:sz w:val="24"/>
          <w:szCs w:val="24"/>
          <w:lang w:val="en"/>
        </w:rPr>
        <w:t>regarding the National Ac</w:t>
      </w:r>
      <w:r w:rsidR="001C1F57">
        <w:rPr>
          <w:rFonts w:ascii="Times New Roman" w:hAnsi="Times New Roman" w:cs="Times New Roman"/>
          <w:color w:val="000000" w:themeColor="text1"/>
          <w:sz w:val="24"/>
          <w:szCs w:val="24"/>
          <w:lang w:val="en"/>
        </w:rPr>
        <w:t xml:space="preserve">tion Plan for Human Rights </w:t>
      </w:r>
      <w:r w:rsidR="000C4205">
        <w:rPr>
          <w:rFonts w:ascii="Times New Roman" w:hAnsi="Times New Roman" w:cs="Times New Roman"/>
          <w:color w:val="000000" w:themeColor="text1"/>
          <w:sz w:val="24"/>
          <w:szCs w:val="24"/>
          <w:lang w:val="en"/>
        </w:rPr>
        <w:t>that makes</w:t>
      </w:r>
      <w:r w:rsidRPr="00882C89">
        <w:rPr>
          <w:rFonts w:ascii="Times New Roman" w:hAnsi="Times New Roman" w:cs="Times New Roman"/>
          <w:color w:val="000000" w:themeColor="text1"/>
          <w:sz w:val="24"/>
          <w:szCs w:val="24"/>
          <w:lang w:val="en"/>
        </w:rPr>
        <w:t xml:space="preserve"> groups of persons with disabilities one of the target groups for the Action. Accordingly, the Ministry of Law and Human Rights, Ministry of National Development Planning (BAPPENAS), and other ministries, members of the National Committee for RANHAM exercised the participation and involvement process in its preparation. However, the regulation's implementation, monitoring, and evaluation need to </w:t>
      </w:r>
      <w:r w:rsidR="00763B98">
        <w:rPr>
          <w:rFonts w:ascii="Times New Roman" w:hAnsi="Times New Roman" w:cs="Times New Roman"/>
          <w:color w:val="000000" w:themeColor="text1"/>
          <w:sz w:val="24"/>
          <w:szCs w:val="24"/>
          <w:lang w:val="en"/>
        </w:rPr>
        <w:t xml:space="preserve">further </w:t>
      </w:r>
      <w:r w:rsidRPr="00882C89">
        <w:rPr>
          <w:rFonts w:ascii="Times New Roman" w:hAnsi="Times New Roman" w:cs="Times New Roman"/>
          <w:color w:val="000000" w:themeColor="text1"/>
          <w:sz w:val="24"/>
          <w:szCs w:val="24"/>
          <w:lang w:val="en"/>
        </w:rPr>
        <w:t>involve persons with disabilities organizations, especially at the impact level of the implemented actions</w:t>
      </w:r>
      <w:r w:rsidR="004D0A1C" w:rsidRPr="009F1C8C">
        <w:rPr>
          <w:rFonts w:ascii="Times New Roman" w:hAnsi="Times New Roman" w:cs="Times New Roman"/>
          <w:color w:val="000000" w:themeColor="text1"/>
          <w:sz w:val="24"/>
          <w:szCs w:val="24"/>
          <w:lang w:val="en-US"/>
        </w:rPr>
        <w:t xml:space="preserve">. </w:t>
      </w:r>
      <w:r w:rsidR="00B227FA" w:rsidRPr="009F1C8C">
        <w:rPr>
          <w:rFonts w:ascii="Times New Roman" w:hAnsi="Times New Roman" w:cs="Times New Roman"/>
          <w:color w:val="000000" w:themeColor="text1"/>
          <w:sz w:val="24"/>
          <w:szCs w:val="24"/>
          <w:lang w:val="en-US"/>
        </w:rPr>
        <w:t xml:space="preserve"> </w:t>
      </w:r>
    </w:p>
    <w:p w14:paraId="3F179803" w14:textId="055407A4" w:rsidR="00241831" w:rsidRPr="009F1C8C" w:rsidRDefault="00122507">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122507">
        <w:rPr>
          <w:rFonts w:ascii="Times New Roman" w:hAnsi="Times New Roman" w:cs="Times New Roman"/>
          <w:color w:val="000000" w:themeColor="text1"/>
          <w:sz w:val="24"/>
          <w:szCs w:val="24"/>
          <w:lang w:val="en"/>
        </w:rPr>
        <w:t xml:space="preserve">The Presidential Regulation 59/2017 </w:t>
      </w:r>
      <w:r w:rsidR="006A3A2C">
        <w:rPr>
          <w:rFonts w:ascii="Times New Roman" w:hAnsi="Times New Roman" w:cs="Times New Roman"/>
          <w:color w:val="000000" w:themeColor="text1"/>
          <w:sz w:val="24"/>
          <w:szCs w:val="24"/>
          <w:lang w:val="en"/>
        </w:rPr>
        <w:t>is regarding</w:t>
      </w:r>
      <w:r w:rsidRPr="00122507">
        <w:rPr>
          <w:rFonts w:ascii="Times New Roman" w:hAnsi="Times New Roman" w:cs="Times New Roman"/>
          <w:color w:val="000000" w:themeColor="text1"/>
          <w:sz w:val="24"/>
          <w:szCs w:val="24"/>
          <w:lang w:val="en"/>
        </w:rPr>
        <w:t xml:space="preserve"> SDGs</w:t>
      </w:r>
      <w:r w:rsidR="00D04EE8">
        <w:rPr>
          <w:rFonts w:ascii="Times New Roman" w:hAnsi="Times New Roman" w:cs="Times New Roman"/>
          <w:color w:val="000000" w:themeColor="text1"/>
          <w:sz w:val="24"/>
          <w:szCs w:val="24"/>
          <w:lang w:val="en"/>
        </w:rPr>
        <w:t xml:space="preserve"> implementation. The regulation</w:t>
      </w:r>
      <w:r w:rsidR="000C4205">
        <w:rPr>
          <w:rFonts w:ascii="Times New Roman" w:hAnsi="Times New Roman" w:cs="Times New Roman"/>
          <w:color w:val="000000" w:themeColor="text1"/>
          <w:sz w:val="24"/>
          <w:szCs w:val="24"/>
          <w:lang w:val="en"/>
        </w:rPr>
        <w:t xml:space="preserve"> covers disability and includes</w:t>
      </w:r>
      <w:r w:rsidR="00D04EE8">
        <w:rPr>
          <w:rFonts w:ascii="Times New Roman" w:hAnsi="Times New Roman" w:cs="Times New Roman"/>
          <w:color w:val="000000" w:themeColor="text1"/>
          <w:sz w:val="24"/>
          <w:szCs w:val="24"/>
          <w:lang w:val="en"/>
        </w:rPr>
        <w:t xml:space="preserve"> DPOs and</w:t>
      </w:r>
      <w:r w:rsidRPr="00122507">
        <w:rPr>
          <w:rFonts w:ascii="Times New Roman" w:hAnsi="Times New Roman" w:cs="Times New Roman"/>
          <w:color w:val="000000" w:themeColor="text1"/>
          <w:sz w:val="24"/>
          <w:szCs w:val="24"/>
          <w:lang w:val="en"/>
        </w:rPr>
        <w:t xml:space="preserve"> the VNR reporting process. However, a more constructive collaboration is needed within the practical framework of implementation to ensure that persons with disabilities benefit from development, especially in the absence of comprehensively disaggregated data regarding the indicator targets set by Indonesia</w:t>
      </w:r>
      <w:r w:rsidR="00B652EB" w:rsidRPr="009F1C8C">
        <w:rPr>
          <w:rFonts w:ascii="Times New Roman" w:hAnsi="Times New Roman" w:cs="Times New Roman"/>
          <w:color w:val="000000" w:themeColor="text1"/>
          <w:sz w:val="24"/>
          <w:szCs w:val="24"/>
          <w:lang w:val="en-US"/>
        </w:rPr>
        <w:t xml:space="preserve">. </w:t>
      </w:r>
    </w:p>
    <w:p w14:paraId="022E4A7B" w14:textId="08ACF3E9" w:rsidR="005E3166" w:rsidRPr="009F1C8C" w:rsidRDefault="0062550A" w:rsidP="00B32DA6">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62550A">
        <w:rPr>
          <w:rFonts w:ascii="Times New Roman" w:hAnsi="Times New Roman" w:cs="Times New Roman"/>
          <w:color w:val="000000" w:themeColor="text1"/>
          <w:sz w:val="24"/>
          <w:szCs w:val="24"/>
          <w:lang w:val="en"/>
        </w:rPr>
        <w:t xml:space="preserve">The Minister of Law and Human Rights Regulation No. 22 of 2021 </w:t>
      </w:r>
      <w:r w:rsidR="006A3A2C">
        <w:rPr>
          <w:rFonts w:ascii="Times New Roman" w:hAnsi="Times New Roman" w:cs="Times New Roman"/>
          <w:color w:val="000000" w:themeColor="text1"/>
          <w:sz w:val="24"/>
          <w:szCs w:val="24"/>
          <w:lang w:val="en"/>
        </w:rPr>
        <w:t xml:space="preserve">is </w:t>
      </w:r>
      <w:r w:rsidRPr="0062550A">
        <w:rPr>
          <w:rFonts w:ascii="Times New Roman" w:hAnsi="Times New Roman" w:cs="Times New Roman"/>
          <w:color w:val="000000" w:themeColor="text1"/>
          <w:sz w:val="24"/>
          <w:szCs w:val="24"/>
          <w:lang w:val="en"/>
        </w:rPr>
        <w:t>regarding the Assessment of Criteria o</w:t>
      </w:r>
      <w:r w:rsidR="006A3A2C">
        <w:rPr>
          <w:rFonts w:ascii="Times New Roman" w:hAnsi="Times New Roman" w:cs="Times New Roman"/>
          <w:color w:val="000000" w:themeColor="text1"/>
          <w:sz w:val="24"/>
          <w:szCs w:val="24"/>
          <w:lang w:val="en"/>
        </w:rPr>
        <w:t>f Districts/Cities that respect</w:t>
      </w:r>
      <w:r w:rsidRPr="0062550A">
        <w:rPr>
          <w:rFonts w:ascii="Times New Roman" w:hAnsi="Times New Roman" w:cs="Times New Roman"/>
          <w:color w:val="000000" w:themeColor="text1"/>
          <w:sz w:val="24"/>
          <w:szCs w:val="24"/>
          <w:lang w:val="en"/>
        </w:rPr>
        <w:t xml:space="preserve"> Human Rights. It </w:t>
      </w:r>
      <w:r w:rsidR="000C4205">
        <w:rPr>
          <w:rFonts w:ascii="Times New Roman" w:hAnsi="Times New Roman" w:cs="Times New Roman"/>
          <w:color w:val="000000" w:themeColor="text1"/>
          <w:sz w:val="24"/>
          <w:szCs w:val="24"/>
          <w:lang w:val="en"/>
        </w:rPr>
        <w:t>includes</w:t>
      </w:r>
      <w:r w:rsidRPr="0062550A">
        <w:rPr>
          <w:rFonts w:ascii="Times New Roman" w:hAnsi="Times New Roman" w:cs="Times New Roman"/>
          <w:color w:val="000000" w:themeColor="text1"/>
          <w:sz w:val="24"/>
          <w:szCs w:val="24"/>
          <w:lang w:val="en"/>
        </w:rPr>
        <w:t xml:space="preserve"> indicators related to persons with disabilities. However, the implementation effort of the regulation still needs to be maximized and should include the organizations of persons with disabilities to participate in the assessment</w:t>
      </w:r>
      <w:r w:rsidR="00BC0DDD" w:rsidRPr="009F1C8C">
        <w:rPr>
          <w:rFonts w:ascii="Times New Roman" w:hAnsi="Times New Roman" w:cs="Times New Roman"/>
          <w:color w:val="000000" w:themeColor="text1"/>
          <w:sz w:val="24"/>
          <w:szCs w:val="24"/>
          <w:lang w:val="en-US"/>
        </w:rPr>
        <w:t xml:space="preserve">. </w:t>
      </w:r>
    </w:p>
    <w:p w14:paraId="46F13A47" w14:textId="18835621" w:rsidR="00241831" w:rsidRPr="009F1C8C" w:rsidRDefault="006A3A2C" w:rsidP="00B32DA6">
      <w:pPr>
        <w:numPr>
          <w:ilvl w:val="1"/>
          <w:numId w:val="10"/>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t xml:space="preserve">The Minister of Village, Development of </w:t>
      </w:r>
      <w:proofErr w:type="spellStart"/>
      <w:r>
        <w:rPr>
          <w:rFonts w:ascii="Times New Roman" w:hAnsi="Times New Roman" w:cs="Times New Roman"/>
          <w:color w:val="000000" w:themeColor="text1"/>
          <w:sz w:val="24"/>
          <w:szCs w:val="24"/>
          <w:lang w:val="en"/>
        </w:rPr>
        <w:t>Disavantage</w:t>
      </w:r>
      <w:proofErr w:type="spellEnd"/>
      <w:r>
        <w:rPr>
          <w:rFonts w:ascii="Times New Roman" w:hAnsi="Times New Roman" w:cs="Times New Roman"/>
          <w:color w:val="000000" w:themeColor="text1"/>
          <w:sz w:val="24"/>
          <w:szCs w:val="24"/>
          <w:lang w:val="en"/>
        </w:rPr>
        <w:t xml:space="preserve"> Regions Regulation </w:t>
      </w:r>
      <w:r w:rsidR="0062550A" w:rsidRPr="0062550A">
        <w:rPr>
          <w:rFonts w:ascii="Times New Roman" w:hAnsi="Times New Roman" w:cs="Times New Roman"/>
          <w:color w:val="000000" w:themeColor="text1"/>
          <w:sz w:val="24"/>
          <w:szCs w:val="24"/>
          <w:lang w:val="en"/>
        </w:rPr>
        <w:t xml:space="preserve">No. 16/2018 </w:t>
      </w:r>
      <w:r>
        <w:rPr>
          <w:rFonts w:ascii="Times New Roman" w:hAnsi="Times New Roman" w:cs="Times New Roman"/>
          <w:color w:val="000000" w:themeColor="text1"/>
          <w:sz w:val="24"/>
          <w:szCs w:val="24"/>
          <w:lang w:val="en"/>
        </w:rPr>
        <w:t xml:space="preserve">is </w:t>
      </w:r>
      <w:r w:rsidR="0062550A" w:rsidRPr="0062550A">
        <w:rPr>
          <w:rFonts w:ascii="Times New Roman" w:hAnsi="Times New Roman" w:cs="Times New Roman"/>
          <w:color w:val="000000" w:themeColor="text1"/>
          <w:sz w:val="24"/>
          <w:szCs w:val="24"/>
          <w:lang w:val="en"/>
        </w:rPr>
        <w:t>concerning the Priority for the Use of Village Funds</w:t>
      </w:r>
      <w:r>
        <w:rPr>
          <w:rFonts w:ascii="Times New Roman" w:hAnsi="Times New Roman" w:cs="Times New Roman"/>
          <w:color w:val="000000" w:themeColor="text1"/>
          <w:sz w:val="24"/>
          <w:szCs w:val="24"/>
          <w:lang w:val="en"/>
        </w:rPr>
        <w:t>. The regulation</w:t>
      </w:r>
      <w:r w:rsidR="0062550A" w:rsidRPr="0062550A">
        <w:rPr>
          <w:rFonts w:ascii="Times New Roman" w:hAnsi="Times New Roman" w:cs="Times New Roman"/>
          <w:color w:val="000000" w:themeColor="text1"/>
          <w:sz w:val="24"/>
          <w:szCs w:val="24"/>
          <w:lang w:val="en"/>
        </w:rPr>
        <w:t xml:space="preserve"> already has several articles mentioning persons with disabilities. The explanation states that the priority is the development of inclusive villages</w:t>
      </w:r>
      <w:r w:rsidR="00B0772F" w:rsidRPr="009F1C8C">
        <w:rPr>
          <w:rFonts w:ascii="Times New Roman" w:hAnsi="Times New Roman" w:cs="Times New Roman"/>
          <w:color w:val="000000" w:themeColor="text1"/>
          <w:sz w:val="24"/>
          <w:szCs w:val="24"/>
          <w:lang w:val="en-US"/>
        </w:rPr>
        <w:t xml:space="preserve">. </w:t>
      </w:r>
    </w:p>
    <w:p w14:paraId="2F558944" w14:textId="77777777" w:rsidR="00241831" w:rsidRPr="009F1C8C" w:rsidRDefault="00241831">
      <w:pPr>
        <w:spacing w:after="120" w:line="240" w:lineRule="auto"/>
        <w:jc w:val="both"/>
        <w:rPr>
          <w:rFonts w:ascii="Times New Roman" w:hAnsi="Times New Roman" w:cs="Times New Roman"/>
          <w:color w:val="000000" w:themeColor="text1"/>
          <w:sz w:val="24"/>
          <w:szCs w:val="24"/>
          <w:lang w:val="en-US"/>
        </w:rPr>
      </w:pPr>
    </w:p>
    <w:p w14:paraId="7F7FB683" w14:textId="4D750C76" w:rsidR="00241831" w:rsidRPr="009F1C8C" w:rsidRDefault="000440D9">
      <w:pPr>
        <w:pStyle w:val="Heading3"/>
        <w:spacing w:before="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Stagnant Legislation</w:t>
      </w:r>
      <w:r w:rsidR="00B0772F" w:rsidRPr="009F1C8C">
        <w:rPr>
          <w:rFonts w:ascii="Times New Roman" w:hAnsi="Times New Roman" w:cs="Times New Roman"/>
          <w:color w:val="000000" w:themeColor="text1"/>
          <w:sz w:val="24"/>
          <w:szCs w:val="24"/>
          <w:lang w:val="en-US"/>
        </w:rPr>
        <w:t xml:space="preserve"> </w:t>
      </w:r>
    </w:p>
    <w:p w14:paraId="6189C45C" w14:textId="4C42B09E" w:rsidR="00241831" w:rsidRPr="009F1C8C" w:rsidRDefault="001157A2">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1157A2">
        <w:rPr>
          <w:rFonts w:ascii="Times New Roman" w:hAnsi="Times New Roman" w:cs="Times New Roman"/>
          <w:color w:val="000000" w:themeColor="text1"/>
          <w:sz w:val="24"/>
          <w:szCs w:val="24"/>
          <w:lang w:val="en"/>
        </w:rPr>
        <w:t>Several regulations and policies have not been refined and continued by the government until today. As a result, the situation causes a legal vacuum, and the rights of persons with disabilities are not protected</w:t>
      </w:r>
      <w:r w:rsidR="00B0772F" w:rsidRPr="009F1C8C">
        <w:rPr>
          <w:rFonts w:ascii="Times New Roman" w:hAnsi="Times New Roman" w:cs="Times New Roman"/>
          <w:color w:val="000000" w:themeColor="text1"/>
          <w:sz w:val="24"/>
          <w:szCs w:val="24"/>
          <w:lang w:val="en-US"/>
        </w:rPr>
        <w:t xml:space="preserve">. </w:t>
      </w:r>
    </w:p>
    <w:p w14:paraId="7D3EF887" w14:textId="20AC3D55" w:rsidR="00241831" w:rsidRPr="009F1C8C" w:rsidRDefault="0076516E">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regulations, among </w:t>
      </w:r>
      <w:r w:rsidR="001157A2">
        <w:rPr>
          <w:rFonts w:ascii="Times New Roman" w:hAnsi="Times New Roman" w:cs="Times New Roman"/>
          <w:color w:val="000000" w:themeColor="text1"/>
          <w:sz w:val="24"/>
          <w:szCs w:val="24"/>
          <w:lang w:val="en-US"/>
        </w:rPr>
        <w:t>others are</w:t>
      </w:r>
      <w:r w:rsidR="00B0772F" w:rsidRPr="009F1C8C">
        <w:rPr>
          <w:rFonts w:ascii="Times New Roman" w:hAnsi="Times New Roman" w:cs="Times New Roman"/>
          <w:color w:val="000000" w:themeColor="text1"/>
          <w:sz w:val="24"/>
          <w:szCs w:val="24"/>
          <w:lang w:val="en-US"/>
        </w:rPr>
        <w:t xml:space="preserve">: </w:t>
      </w:r>
    </w:p>
    <w:p w14:paraId="73D13D97" w14:textId="0F36F2F9" w:rsidR="00241831" w:rsidRPr="009F1C8C" w:rsidRDefault="00D25713">
      <w:pPr>
        <w:numPr>
          <w:ilvl w:val="1"/>
          <w:numId w:val="3"/>
        </w:numPr>
        <w:pBdr>
          <w:top w:val="nil"/>
          <w:left w:val="nil"/>
          <w:bottom w:val="nil"/>
          <w:right w:val="nil"/>
          <w:between w:val="nil"/>
        </w:pBdr>
        <w:tabs>
          <w:tab w:val="left" w:pos="709"/>
        </w:tabs>
        <w:spacing w:after="0" w:line="240" w:lineRule="auto"/>
        <w:jc w:val="both"/>
        <w:rPr>
          <w:rFonts w:ascii="Times New Roman" w:hAnsi="Times New Roman" w:cs="Times New Roman"/>
          <w:color w:val="000000" w:themeColor="text1"/>
          <w:sz w:val="24"/>
          <w:szCs w:val="24"/>
          <w:lang w:val="en-US"/>
        </w:rPr>
      </w:pPr>
      <w:r w:rsidRPr="00D25713">
        <w:rPr>
          <w:rFonts w:ascii="Times New Roman" w:hAnsi="Times New Roman" w:cs="Times New Roman"/>
          <w:color w:val="000000" w:themeColor="text1"/>
          <w:sz w:val="24"/>
          <w:szCs w:val="24"/>
          <w:lang w:val="en"/>
        </w:rPr>
        <w:lastRenderedPageBreak/>
        <w:t>Drafting of the Bill on the Eliminati</w:t>
      </w:r>
      <w:r w:rsidR="0076516E">
        <w:rPr>
          <w:rFonts w:ascii="Times New Roman" w:hAnsi="Times New Roman" w:cs="Times New Roman"/>
          <w:color w:val="000000" w:themeColor="text1"/>
          <w:sz w:val="24"/>
          <w:szCs w:val="24"/>
          <w:lang w:val="en"/>
        </w:rPr>
        <w:t>on of Sexual Violence. There is</w:t>
      </w:r>
      <w:r w:rsidRPr="00D25713">
        <w:rPr>
          <w:rFonts w:ascii="Times New Roman" w:hAnsi="Times New Roman" w:cs="Times New Roman"/>
          <w:color w:val="000000" w:themeColor="text1"/>
          <w:sz w:val="24"/>
          <w:szCs w:val="24"/>
          <w:lang w:val="en"/>
        </w:rPr>
        <w:t xml:space="preserve"> no progress in the House of Representatives. Article 104 regarding contraception for persons with mental disabilities is to be removed. Furthermore, it does not regulate the prohibition of forced sterilization for persons with mental disabilities</w:t>
      </w:r>
      <w:r w:rsidR="00B0772F" w:rsidRPr="009F1C8C">
        <w:rPr>
          <w:rFonts w:ascii="Times New Roman" w:hAnsi="Times New Roman" w:cs="Times New Roman"/>
          <w:color w:val="000000" w:themeColor="text1"/>
          <w:sz w:val="24"/>
          <w:szCs w:val="24"/>
          <w:lang w:val="en-US"/>
        </w:rPr>
        <w:t xml:space="preserve">. </w:t>
      </w:r>
    </w:p>
    <w:p w14:paraId="3D34AF16" w14:textId="6CE03C8C" w:rsidR="00241831" w:rsidRPr="009F1C8C" w:rsidRDefault="00292E89">
      <w:pPr>
        <w:numPr>
          <w:ilvl w:val="1"/>
          <w:numId w:val="3"/>
        </w:numPr>
        <w:pBdr>
          <w:top w:val="nil"/>
          <w:left w:val="nil"/>
          <w:bottom w:val="nil"/>
          <w:right w:val="nil"/>
          <w:between w:val="nil"/>
        </w:pBdr>
        <w:tabs>
          <w:tab w:val="left" w:pos="709"/>
        </w:tabs>
        <w:spacing w:after="0" w:line="240" w:lineRule="auto"/>
        <w:jc w:val="both"/>
        <w:rPr>
          <w:rFonts w:ascii="Times New Roman" w:hAnsi="Times New Roman" w:cs="Times New Roman"/>
          <w:color w:val="000000" w:themeColor="text1"/>
          <w:sz w:val="24"/>
          <w:szCs w:val="24"/>
          <w:lang w:val="en-US"/>
        </w:rPr>
      </w:pPr>
      <w:r w:rsidRPr="00292E89">
        <w:rPr>
          <w:rFonts w:ascii="Times New Roman" w:hAnsi="Times New Roman" w:cs="Times New Roman"/>
          <w:color w:val="000000" w:themeColor="text1"/>
          <w:sz w:val="24"/>
          <w:szCs w:val="24"/>
          <w:lang w:val="en"/>
        </w:rPr>
        <w:t>The Government Regulation on Financial Concession draft has not been ratified until 2021 due to the Ministry of Finance’s refusal to follow up on t</w:t>
      </w:r>
      <w:r w:rsidR="003B09E5">
        <w:rPr>
          <w:rFonts w:ascii="Times New Roman" w:hAnsi="Times New Roman" w:cs="Times New Roman"/>
          <w:color w:val="000000" w:themeColor="text1"/>
          <w:sz w:val="24"/>
          <w:szCs w:val="24"/>
          <w:lang w:val="en"/>
        </w:rPr>
        <w:t>he mandate of Law no. 8 of 2016. Ministry of Finance considered that the regulation was</w:t>
      </w:r>
      <w:r w:rsidRPr="00292E89">
        <w:rPr>
          <w:rFonts w:ascii="Times New Roman" w:hAnsi="Times New Roman" w:cs="Times New Roman"/>
          <w:color w:val="000000" w:themeColor="text1"/>
          <w:sz w:val="24"/>
          <w:szCs w:val="24"/>
          <w:lang w:val="en"/>
        </w:rPr>
        <w:t xml:space="preserve"> not under their authority. The Ministry of Social Affairs and the Ministry of Finance have been still discussing</w:t>
      </w:r>
      <w:r w:rsidR="003B09E5">
        <w:rPr>
          <w:rFonts w:ascii="Times New Roman" w:hAnsi="Times New Roman" w:cs="Times New Roman"/>
          <w:color w:val="000000" w:themeColor="text1"/>
          <w:sz w:val="24"/>
          <w:szCs w:val="24"/>
          <w:lang w:val="en"/>
        </w:rPr>
        <w:t xml:space="preserve"> </w:t>
      </w:r>
      <w:r w:rsidRPr="00292E89">
        <w:rPr>
          <w:rFonts w:ascii="Times New Roman" w:hAnsi="Times New Roman" w:cs="Times New Roman"/>
          <w:color w:val="000000" w:themeColor="text1"/>
          <w:sz w:val="24"/>
          <w:szCs w:val="24"/>
          <w:lang w:val="en"/>
        </w:rPr>
        <w:t>the draft. However, the discussion has not shown significant progress to proceed with the ratification</w:t>
      </w:r>
      <w:r w:rsidR="00B0772F" w:rsidRPr="009F1C8C">
        <w:rPr>
          <w:rFonts w:ascii="Times New Roman" w:hAnsi="Times New Roman" w:cs="Times New Roman"/>
          <w:color w:val="000000" w:themeColor="text1"/>
          <w:sz w:val="24"/>
          <w:szCs w:val="24"/>
          <w:lang w:val="en-US"/>
        </w:rPr>
        <w:t xml:space="preserve">. </w:t>
      </w:r>
    </w:p>
    <w:p w14:paraId="292DA1C1" w14:textId="1D5554DD" w:rsidR="00241831" w:rsidRPr="009F1C8C" w:rsidRDefault="002E14D0">
      <w:pPr>
        <w:numPr>
          <w:ilvl w:val="1"/>
          <w:numId w:val="3"/>
        </w:numPr>
        <w:pBdr>
          <w:top w:val="nil"/>
          <w:left w:val="nil"/>
          <w:bottom w:val="nil"/>
          <w:right w:val="nil"/>
          <w:between w:val="nil"/>
        </w:pBdr>
        <w:tabs>
          <w:tab w:val="left" w:pos="709"/>
        </w:tabs>
        <w:spacing w:after="0" w:line="240" w:lineRule="auto"/>
        <w:jc w:val="both"/>
        <w:rPr>
          <w:rFonts w:ascii="Times New Roman" w:hAnsi="Times New Roman" w:cs="Times New Roman"/>
          <w:color w:val="000000" w:themeColor="text1"/>
          <w:sz w:val="24"/>
          <w:szCs w:val="24"/>
          <w:lang w:val="en-US"/>
        </w:rPr>
      </w:pPr>
      <w:r w:rsidRPr="002E14D0">
        <w:rPr>
          <w:rFonts w:ascii="Times New Roman" w:hAnsi="Times New Roman" w:cs="Times New Roman"/>
          <w:b/>
          <w:color w:val="000000" w:themeColor="text1"/>
          <w:sz w:val="24"/>
          <w:szCs w:val="24"/>
          <w:lang w:val="en"/>
        </w:rPr>
        <w:t>The DIY Regional Regulation</w:t>
      </w:r>
      <w:r w:rsidRPr="002E14D0">
        <w:rPr>
          <w:rFonts w:ascii="Times New Roman" w:hAnsi="Times New Roman" w:cs="Times New Roman"/>
          <w:color w:val="000000" w:themeColor="text1"/>
          <w:sz w:val="24"/>
          <w:szCs w:val="24"/>
          <w:lang w:val="en"/>
        </w:rPr>
        <w:t xml:space="preserve"> regarding persons with disabilities was in the House of Representatives and not ratified until the end of 2021. There </w:t>
      </w:r>
      <w:r w:rsidR="00174771">
        <w:rPr>
          <w:rFonts w:ascii="Times New Roman" w:hAnsi="Times New Roman" w:cs="Times New Roman"/>
          <w:color w:val="000000" w:themeColor="text1"/>
          <w:sz w:val="24"/>
          <w:szCs w:val="24"/>
          <w:lang w:val="en"/>
        </w:rPr>
        <w:t>are still aspects that do</w:t>
      </w:r>
      <w:r w:rsidRPr="002E14D0">
        <w:rPr>
          <w:rFonts w:ascii="Times New Roman" w:hAnsi="Times New Roman" w:cs="Times New Roman"/>
          <w:color w:val="000000" w:themeColor="text1"/>
          <w:sz w:val="24"/>
          <w:szCs w:val="24"/>
          <w:lang w:val="en"/>
        </w:rPr>
        <w:t xml:space="preserve"> not follow the CRPD principles; for example, the </w:t>
      </w:r>
      <w:proofErr w:type="spellStart"/>
      <w:r w:rsidRPr="002E14D0">
        <w:rPr>
          <w:rFonts w:ascii="Times New Roman" w:hAnsi="Times New Roman" w:cs="Times New Roman"/>
          <w:color w:val="000000" w:themeColor="text1"/>
          <w:sz w:val="24"/>
          <w:szCs w:val="24"/>
          <w:lang w:val="en"/>
        </w:rPr>
        <w:t>Raperda</w:t>
      </w:r>
      <w:proofErr w:type="spellEnd"/>
      <w:r w:rsidRPr="002E14D0">
        <w:rPr>
          <w:rFonts w:ascii="Times New Roman" w:hAnsi="Times New Roman" w:cs="Times New Roman"/>
          <w:color w:val="000000" w:themeColor="text1"/>
          <w:sz w:val="24"/>
          <w:szCs w:val="24"/>
          <w:lang w:val="en"/>
        </w:rPr>
        <w:t xml:space="preserve"> (Re</w:t>
      </w:r>
      <w:r w:rsidR="00174771">
        <w:rPr>
          <w:rFonts w:ascii="Times New Roman" w:hAnsi="Times New Roman" w:cs="Times New Roman"/>
          <w:color w:val="000000" w:themeColor="text1"/>
          <w:sz w:val="24"/>
          <w:szCs w:val="24"/>
          <w:lang w:val="en"/>
        </w:rPr>
        <w:t>gional Regulations Planning) does</w:t>
      </w:r>
      <w:r w:rsidRPr="002E14D0">
        <w:rPr>
          <w:rFonts w:ascii="Times New Roman" w:hAnsi="Times New Roman" w:cs="Times New Roman"/>
          <w:color w:val="000000" w:themeColor="text1"/>
          <w:sz w:val="24"/>
          <w:szCs w:val="24"/>
          <w:lang w:val="en"/>
        </w:rPr>
        <w:t xml:space="preserve"> not include the APBD (Regional Revenues and Expenditures Budget) allocation for legal assistance dedicated to per</w:t>
      </w:r>
      <w:r w:rsidR="00174771">
        <w:rPr>
          <w:rFonts w:ascii="Times New Roman" w:hAnsi="Times New Roman" w:cs="Times New Roman"/>
          <w:color w:val="000000" w:themeColor="text1"/>
          <w:sz w:val="24"/>
          <w:szCs w:val="24"/>
          <w:lang w:val="en"/>
        </w:rPr>
        <w:t>sons with disabilities. DPOs</w:t>
      </w:r>
      <w:r w:rsidRPr="002E14D0">
        <w:rPr>
          <w:rFonts w:ascii="Times New Roman" w:hAnsi="Times New Roman" w:cs="Times New Roman"/>
          <w:color w:val="000000" w:themeColor="text1"/>
          <w:sz w:val="24"/>
          <w:szCs w:val="24"/>
          <w:lang w:val="en"/>
        </w:rPr>
        <w:t xml:space="preserve"> participated in the process</w:t>
      </w:r>
      <w:r w:rsidR="00174771">
        <w:rPr>
          <w:rFonts w:ascii="Times New Roman" w:hAnsi="Times New Roman" w:cs="Times New Roman"/>
          <w:color w:val="000000" w:themeColor="text1"/>
          <w:sz w:val="24"/>
          <w:szCs w:val="24"/>
          <w:lang w:val="en"/>
        </w:rPr>
        <w:t>. However, the participation has</w:t>
      </w:r>
      <w:r w:rsidRPr="002E14D0">
        <w:rPr>
          <w:rFonts w:ascii="Times New Roman" w:hAnsi="Times New Roman" w:cs="Times New Roman"/>
          <w:color w:val="000000" w:themeColor="text1"/>
          <w:sz w:val="24"/>
          <w:szCs w:val="24"/>
          <w:lang w:val="en"/>
        </w:rPr>
        <w:t xml:space="preserve"> not significantly changed the regional regulations planning (</w:t>
      </w:r>
      <w:proofErr w:type="spellStart"/>
      <w:r w:rsidRPr="002E14D0">
        <w:rPr>
          <w:rFonts w:ascii="Times New Roman" w:hAnsi="Times New Roman" w:cs="Times New Roman"/>
          <w:color w:val="000000" w:themeColor="text1"/>
          <w:sz w:val="24"/>
          <w:szCs w:val="24"/>
          <w:lang w:val="en"/>
        </w:rPr>
        <w:t>Raperda</w:t>
      </w:r>
      <w:proofErr w:type="spellEnd"/>
      <w:r w:rsidRPr="002E14D0">
        <w:rPr>
          <w:rFonts w:ascii="Times New Roman" w:hAnsi="Times New Roman" w:cs="Times New Roman"/>
          <w:color w:val="000000" w:themeColor="text1"/>
          <w:sz w:val="24"/>
          <w:szCs w:val="24"/>
          <w:lang w:val="en"/>
        </w:rPr>
        <w:t xml:space="preserve">), especially the regulations of legal aids and specific health services. The regulations regarding legal aids and specific health services </w:t>
      </w:r>
      <w:r w:rsidR="00EA2F5E">
        <w:rPr>
          <w:rFonts w:ascii="Times New Roman" w:hAnsi="Times New Roman" w:cs="Times New Roman"/>
          <w:color w:val="000000" w:themeColor="text1"/>
          <w:sz w:val="24"/>
          <w:szCs w:val="24"/>
          <w:lang w:val="en"/>
        </w:rPr>
        <w:t>are</w:t>
      </w:r>
      <w:r w:rsidRPr="002E14D0">
        <w:rPr>
          <w:rFonts w:ascii="Times New Roman" w:hAnsi="Times New Roman" w:cs="Times New Roman"/>
          <w:color w:val="000000" w:themeColor="text1"/>
          <w:sz w:val="24"/>
          <w:szCs w:val="24"/>
          <w:lang w:val="en"/>
        </w:rPr>
        <w:t xml:space="preserve"> already in the current regional regulation (Perda) but would be integrated with national policies. The social security in the </w:t>
      </w:r>
      <w:r>
        <w:rPr>
          <w:rFonts w:ascii="Times New Roman" w:hAnsi="Times New Roman" w:cs="Times New Roman"/>
          <w:color w:val="000000" w:themeColor="text1"/>
          <w:sz w:val="24"/>
          <w:szCs w:val="24"/>
          <w:lang w:val="en"/>
        </w:rPr>
        <w:t>current</w:t>
      </w:r>
      <w:r w:rsidR="00174771">
        <w:rPr>
          <w:rFonts w:ascii="Times New Roman" w:hAnsi="Times New Roman" w:cs="Times New Roman"/>
          <w:color w:val="000000" w:themeColor="text1"/>
          <w:sz w:val="24"/>
          <w:szCs w:val="24"/>
          <w:lang w:val="en"/>
        </w:rPr>
        <w:t xml:space="preserve"> regulation has</w:t>
      </w:r>
      <w:r w:rsidRPr="002E14D0">
        <w:rPr>
          <w:rFonts w:ascii="Times New Roman" w:hAnsi="Times New Roman" w:cs="Times New Roman"/>
          <w:color w:val="000000" w:themeColor="text1"/>
          <w:sz w:val="24"/>
          <w:szCs w:val="24"/>
          <w:lang w:val="en"/>
        </w:rPr>
        <w:t xml:space="preserve"> worked effectively and </w:t>
      </w:r>
      <w:r w:rsidR="00174771">
        <w:rPr>
          <w:rFonts w:ascii="Times New Roman" w:hAnsi="Times New Roman" w:cs="Times New Roman"/>
          <w:color w:val="000000" w:themeColor="text1"/>
          <w:sz w:val="24"/>
          <w:szCs w:val="24"/>
          <w:lang w:val="en"/>
        </w:rPr>
        <w:t>has been the</w:t>
      </w:r>
      <w:r w:rsidRPr="002E14D0">
        <w:rPr>
          <w:rFonts w:ascii="Times New Roman" w:hAnsi="Times New Roman" w:cs="Times New Roman"/>
          <w:color w:val="000000" w:themeColor="text1"/>
          <w:sz w:val="24"/>
          <w:szCs w:val="24"/>
          <w:lang w:val="en"/>
        </w:rPr>
        <w:t xml:space="preserve"> solution for </w:t>
      </w:r>
      <w:r w:rsidR="001F0FFC">
        <w:rPr>
          <w:rFonts w:ascii="Times New Roman" w:hAnsi="Times New Roman" w:cs="Times New Roman"/>
          <w:color w:val="000000" w:themeColor="text1"/>
          <w:sz w:val="24"/>
          <w:szCs w:val="24"/>
          <w:lang w:val="en"/>
        </w:rPr>
        <w:t>persons with disabilities</w:t>
      </w:r>
      <w:r w:rsidR="00174771">
        <w:rPr>
          <w:rFonts w:ascii="Times New Roman" w:hAnsi="Times New Roman" w:cs="Times New Roman"/>
          <w:color w:val="000000" w:themeColor="text1"/>
          <w:sz w:val="24"/>
          <w:szCs w:val="24"/>
          <w:lang w:val="en"/>
        </w:rPr>
        <w:t xml:space="preserve"> who need</w:t>
      </w:r>
      <w:r w:rsidRPr="002E14D0">
        <w:rPr>
          <w:rFonts w:ascii="Times New Roman" w:hAnsi="Times New Roman" w:cs="Times New Roman"/>
          <w:color w:val="000000" w:themeColor="text1"/>
          <w:sz w:val="24"/>
          <w:szCs w:val="24"/>
          <w:lang w:val="en"/>
        </w:rPr>
        <w:t xml:space="preserve"> health services</w:t>
      </w:r>
      <w:r w:rsidR="00B0772F" w:rsidRPr="009F1C8C">
        <w:rPr>
          <w:rFonts w:ascii="Times New Roman" w:hAnsi="Times New Roman" w:cs="Times New Roman"/>
          <w:color w:val="000000" w:themeColor="text1"/>
          <w:sz w:val="24"/>
          <w:szCs w:val="24"/>
          <w:lang w:val="en-US"/>
        </w:rPr>
        <w:t xml:space="preserve">. </w:t>
      </w:r>
      <w:r w:rsidR="00B0772F" w:rsidRPr="009F1C8C">
        <w:rPr>
          <w:rFonts w:ascii="Times New Roman" w:hAnsi="Times New Roman" w:cs="Times New Roman"/>
          <w:color w:val="000000" w:themeColor="text1"/>
          <w:sz w:val="24"/>
          <w:szCs w:val="24"/>
          <w:vertAlign w:val="superscript"/>
          <w:lang w:val="en-US"/>
        </w:rPr>
        <w:footnoteReference w:id="1"/>
      </w:r>
    </w:p>
    <w:p w14:paraId="56A33CE2" w14:textId="5E85E3DC" w:rsidR="00241831" w:rsidRPr="009F1C8C" w:rsidRDefault="00C42D6F">
      <w:pPr>
        <w:numPr>
          <w:ilvl w:val="1"/>
          <w:numId w:val="3"/>
        </w:numPr>
        <w:pBdr>
          <w:top w:val="nil"/>
          <w:left w:val="nil"/>
          <w:bottom w:val="nil"/>
          <w:right w:val="nil"/>
          <w:between w:val="nil"/>
        </w:pBdr>
        <w:tabs>
          <w:tab w:val="left" w:pos="709"/>
        </w:tabs>
        <w:spacing w:after="120" w:line="240" w:lineRule="auto"/>
        <w:jc w:val="both"/>
        <w:rPr>
          <w:rFonts w:ascii="Times New Roman" w:hAnsi="Times New Roman" w:cs="Times New Roman"/>
          <w:color w:val="000000" w:themeColor="text1"/>
          <w:sz w:val="24"/>
          <w:szCs w:val="24"/>
          <w:lang w:val="en-US"/>
        </w:rPr>
      </w:pPr>
      <w:r w:rsidRPr="00C42D6F">
        <w:rPr>
          <w:rFonts w:ascii="Times New Roman" w:hAnsi="Times New Roman" w:cs="Times New Roman"/>
          <w:bCs/>
          <w:color w:val="000000" w:themeColor="text1"/>
          <w:sz w:val="24"/>
          <w:szCs w:val="24"/>
          <w:lang w:val="en"/>
        </w:rPr>
        <w:t>In West Sumatra, DPOs already gave</w:t>
      </w:r>
      <w:r w:rsidR="00C26B32">
        <w:rPr>
          <w:rFonts w:ascii="Times New Roman" w:hAnsi="Times New Roman" w:cs="Times New Roman"/>
          <w:bCs/>
          <w:color w:val="000000" w:themeColor="text1"/>
          <w:sz w:val="24"/>
          <w:szCs w:val="24"/>
          <w:lang w:val="en"/>
        </w:rPr>
        <w:t xml:space="preserve"> input</w:t>
      </w:r>
      <w:r w:rsidRPr="00C42D6F">
        <w:rPr>
          <w:rFonts w:ascii="Times New Roman" w:hAnsi="Times New Roman" w:cs="Times New Roman"/>
          <w:bCs/>
          <w:color w:val="000000" w:themeColor="text1"/>
          <w:sz w:val="24"/>
          <w:szCs w:val="24"/>
          <w:lang w:val="en"/>
        </w:rPr>
        <w:t xml:space="preserve"> to revise the existing Perda (the regional regulation), but the local government or the House of Representatives did not make any revisions yet. Special protection for women with disabilities </w:t>
      </w:r>
      <w:r w:rsidR="00C26B32">
        <w:rPr>
          <w:rFonts w:ascii="Times New Roman" w:hAnsi="Times New Roman" w:cs="Times New Roman"/>
          <w:bCs/>
          <w:color w:val="000000" w:themeColor="text1"/>
          <w:sz w:val="24"/>
          <w:szCs w:val="24"/>
          <w:lang w:val="en"/>
        </w:rPr>
        <w:t>is</w:t>
      </w:r>
      <w:r w:rsidRPr="00C42D6F">
        <w:rPr>
          <w:rFonts w:ascii="Times New Roman" w:hAnsi="Times New Roman" w:cs="Times New Roman"/>
          <w:bCs/>
          <w:color w:val="000000" w:themeColor="text1"/>
          <w:sz w:val="24"/>
          <w:szCs w:val="24"/>
          <w:lang w:val="en"/>
        </w:rPr>
        <w:t xml:space="preserve"> still absent from the current regulation. The protection </w:t>
      </w:r>
      <w:r w:rsidR="00C26B32">
        <w:rPr>
          <w:rFonts w:ascii="Times New Roman" w:hAnsi="Times New Roman" w:cs="Times New Roman"/>
          <w:bCs/>
          <w:color w:val="000000" w:themeColor="text1"/>
          <w:sz w:val="24"/>
          <w:szCs w:val="24"/>
          <w:lang w:val="en"/>
        </w:rPr>
        <w:t>is</w:t>
      </w:r>
      <w:r w:rsidRPr="00C42D6F">
        <w:rPr>
          <w:rFonts w:ascii="Times New Roman" w:hAnsi="Times New Roman" w:cs="Times New Roman"/>
          <w:bCs/>
          <w:color w:val="000000" w:themeColor="text1"/>
          <w:sz w:val="24"/>
          <w:szCs w:val="24"/>
          <w:lang w:val="en"/>
        </w:rPr>
        <w:t xml:space="preserve"> one of the gaps in the regulation</w:t>
      </w:r>
      <w:r w:rsidR="00B0772F" w:rsidRPr="009F1C8C">
        <w:rPr>
          <w:rFonts w:ascii="Times New Roman" w:hAnsi="Times New Roman" w:cs="Times New Roman"/>
          <w:color w:val="000000" w:themeColor="text1"/>
          <w:sz w:val="24"/>
          <w:szCs w:val="24"/>
          <w:lang w:val="en-US"/>
        </w:rPr>
        <w:t xml:space="preserve">. </w:t>
      </w:r>
    </w:p>
    <w:p w14:paraId="4F6386CA" w14:textId="24B7B1C2" w:rsidR="00241831" w:rsidRPr="009F1C8C" w:rsidRDefault="0047394A">
      <w:pPr>
        <w:pStyle w:val="Heading3"/>
        <w:spacing w:before="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w:t>
      </w:r>
      <w:r w:rsidR="00052A5D">
        <w:rPr>
          <w:rFonts w:ascii="Times New Roman" w:hAnsi="Times New Roman" w:cs="Times New Roman"/>
          <w:color w:val="000000" w:themeColor="text1"/>
          <w:sz w:val="24"/>
          <w:szCs w:val="24"/>
          <w:lang w:val="en-US"/>
        </w:rPr>
        <w:t>iscriminative</w:t>
      </w:r>
      <w:r>
        <w:rPr>
          <w:rFonts w:ascii="Times New Roman" w:hAnsi="Times New Roman" w:cs="Times New Roman"/>
          <w:color w:val="000000" w:themeColor="text1"/>
          <w:sz w:val="24"/>
          <w:szCs w:val="24"/>
          <w:lang w:val="en-US"/>
        </w:rPr>
        <w:t xml:space="preserve"> Policies</w:t>
      </w:r>
    </w:p>
    <w:p w14:paraId="3836C14F" w14:textId="335B11B8" w:rsidR="00241831" w:rsidRPr="009F1C8C" w:rsidRDefault="00B75940">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B75940">
        <w:rPr>
          <w:rFonts w:ascii="Times New Roman" w:hAnsi="Times New Roman" w:cs="Times New Roman"/>
          <w:color w:val="000000" w:themeColor="text1"/>
          <w:sz w:val="24"/>
          <w:szCs w:val="24"/>
          <w:lang w:val="en"/>
        </w:rPr>
        <w:t>Several policies are still discriminatory against persons with disabilities in Indonesia, both at the national and regional levels. The following regulations show the discrimination</w:t>
      </w:r>
      <w:r w:rsidR="00B0772F" w:rsidRPr="009F1C8C">
        <w:rPr>
          <w:rFonts w:ascii="Times New Roman" w:hAnsi="Times New Roman" w:cs="Times New Roman"/>
          <w:color w:val="000000" w:themeColor="text1"/>
          <w:sz w:val="24"/>
          <w:szCs w:val="24"/>
          <w:lang w:val="en-US"/>
        </w:rPr>
        <w:t xml:space="preserve">: </w:t>
      </w:r>
    </w:p>
    <w:p w14:paraId="27A2C9F2" w14:textId="56EF3931" w:rsidR="00241831" w:rsidRPr="009F1C8C" w:rsidRDefault="00883CF3">
      <w:pPr>
        <w:numPr>
          <w:ilvl w:val="1"/>
          <w:numId w:val="3"/>
        </w:numPr>
        <w:pBdr>
          <w:top w:val="nil"/>
          <w:left w:val="nil"/>
          <w:bottom w:val="nil"/>
          <w:right w:val="nil"/>
          <w:between w:val="nil"/>
        </w:pBdr>
        <w:tabs>
          <w:tab w:val="left" w:pos="709"/>
        </w:tabs>
        <w:spacing w:after="0" w:line="240" w:lineRule="auto"/>
        <w:ind w:left="720"/>
        <w:jc w:val="both"/>
        <w:rPr>
          <w:rFonts w:ascii="Times New Roman" w:hAnsi="Times New Roman" w:cs="Times New Roman"/>
          <w:color w:val="000000" w:themeColor="text1"/>
          <w:sz w:val="24"/>
          <w:szCs w:val="24"/>
          <w:lang w:val="en-US"/>
        </w:rPr>
      </w:pPr>
      <w:r w:rsidRPr="00883CF3">
        <w:rPr>
          <w:rFonts w:ascii="Times New Roman" w:hAnsi="Times New Roman" w:cs="Times New Roman"/>
          <w:color w:val="000000" w:themeColor="text1"/>
          <w:sz w:val="24"/>
          <w:szCs w:val="24"/>
          <w:lang w:val="en"/>
        </w:rPr>
        <w:t>Law 11/2009 regarding Social Welfare is discriminatory and has not been revised. This law still uses the criteria of being poor instead of being disabled to be entitled to assistance. In this case, a family with a child with a disability does not get service</w:t>
      </w:r>
      <w:r w:rsidR="00C26B32">
        <w:rPr>
          <w:rFonts w:ascii="Times New Roman" w:hAnsi="Times New Roman" w:cs="Times New Roman"/>
          <w:color w:val="000000" w:themeColor="text1"/>
          <w:sz w:val="24"/>
          <w:szCs w:val="24"/>
          <w:lang w:val="en"/>
        </w:rPr>
        <w:t>s</w:t>
      </w:r>
      <w:r w:rsidRPr="00883CF3">
        <w:rPr>
          <w:rFonts w:ascii="Times New Roman" w:hAnsi="Times New Roman" w:cs="Times New Roman"/>
          <w:color w:val="000000" w:themeColor="text1"/>
          <w:sz w:val="24"/>
          <w:szCs w:val="24"/>
          <w:lang w:val="en"/>
        </w:rPr>
        <w:t xml:space="preserve">, </w:t>
      </w:r>
      <w:r w:rsidR="00C26B32">
        <w:rPr>
          <w:rFonts w:ascii="Times New Roman" w:hAnsi="Times New Roman" w:cs="Times New Roman"/>
          <w:color w:val="000000" w:themeColor="text1"/>
          <w:sz w:val="24"/>
          <w:szCs w:val="24"/>
          <w:lang w:val="en"/>
        </w:rPr>
        <w:t>even though</w:t>
      </w:r>
      <w:r w:rsidRPr="00883CF3">
        <w:rPr>
          <w:rFonts w:ascii="Times New Roman" w:hAnsi="Times New Roman" w:cs="Times New Roman"/>
          <w:color w:val="000000" w:themeColor="text1"/>
          <w:sz w:val="24"/>
          <w:szCs w:val="24"/>
          <w:lang w:val="en"/>
        </w:rPr>
        <w:t xml:space="preserve"> families with members with disabilities have extra costs. For example, wheelchairs for CP children are not cheap</w:t>
      </w:r>
      <w:r w:rsidR="00B0772F" w:rsidRPr="009F1C8C">
        <w:rPr>
          <w:rFonts w:ascii="Times New Roman" w:hAnsi="Times New Roman" w:cs="Times New Roman"/>
          <w:color w:val="000000" w:themeColor="text1"/>
          <w:sz w:val="24"/>
          <w:szCs w:val="24"/>
          <w:lang w:val="en-US"/>
        </w:rPr>
        <w:t xml:space="preserve">. </w:t>
      </w:r>
    </w:p>
    <w:p w14:paraId="2B29FF04" w14:textId="3D510F0A" w:rsidR="00241831" w:rsidRPr="009F1C8C" w:rsidRDefault="004B4566">
      <w:pPr>
        <w:numPr>
          <w:ilvl w:val="1"/>
          <w:numId w:val="3"/>
        </w:numPr>
        <w:pBdr>
          <w:top w:val="nil"/>
          <w:left w:val="nil"/>
          <w:bottom w:val="nil"/>
          <w:right w:val="nil"/>
          <w:between w:val="nil"/>
        </w:pBdr>
        <w:tabs>
          <w:tab w:val="left" w:pos="709"/>
        </w:tabs>
        <w:spacing w:after="0" w:line="240" w:lineRule="auto"/>
        <w:ind w:left="720"/>
        <w:jc w:val="both"/>
        <w:rPr>
          <w:rFonts w:ascii="Times New Roman" w:hAnsi="Times New Roman" w:cs="Times New Roman"/>
          <w:color w:val="000000" w:themeColor="text1"/>
          <w:sz w:val="24"/>
          <w:szCs w:val="24"/>
          <w:lang w:val="en-US"/>
        </w:rPr>
      </w:pPr>
      <w:r w:rsidRPr="004B4566">
        <w:rPr>
          <w:rFonts w:ascii="Times New Roman" w:hAnsi="Times New Roman" w:cs="Times New Roman"/>
          <w:color w:val="000000" w:themeColor="text1"/>
          <w:sz w:val="24"/>
          <w:szCs w:val="24"/>
          <w:lang w:val="en"/>
        </w:rPr>
        <w:t>Law no. 1 of 1974 is concerning marriage and related to the reason for divorce because the partner becomes disabled. Until 2021, the government or the House of Representatives did not revise or improve the law</w:t>
      </w:r>
      <w:r w:rsidR="00B0772F" w:rsidRPr="009F1C8C">
        <w:rPr>
          <w:rFonts w:ascii="Times New Roman" w:hAnsi="Times New Roman" w:cs="Times New Roman"/>
          <w:color w:val="000000" w:themeColor="text1"/>
          <w:sz w:val="24"/>
          <w:szCs w:val="24"/>
          <w:lang w:val="en-US"/>
        </w:rPr>
        <w:t>.</w:t>
      </w:r>
    </w:p>
    <w:p w14:paraId="0528F57A" w14:textId="052B1C9D" w:rsidR="00241831" w:rsidRPr="009F1C8C" w:rsidRDefault="004B4566">
      <w:pPr>
        <w:numPr>
          <w:ilvl w:val="1"/>
          <w:numId w:val="3"/>
        </w:numPr>
        <w:pBdr>
          <w:top w:val="nil"/>
          <w:left w:val="nil"/>
          <w:bottom w:val="nil"/>
          <w:right w:val="nil"/>
          <w:between w:val="nil"/>
        </w:pBdr>
        <w:tabs>
          <w:tab w:val="left" w:pos="709"/>
        </w:tabs>
        <w:spacing w:after="0" w:line="240" w:lineRule="auto"/>
        <w:ind w:left="720"/>
        <w:jc w:val="both"/>
        <w:rPr>
          <w:rFonts w:ascii="Times New Roman" w:hAnsi="Times New Roman" w:cs="Times New Roman"/>
          <w:color w:val="000000" w:themeColor="text1"/>
          <w:sz w:val="24"/>
          <w:szCs w:val="24"/>
          <w:lang w:val="en-US"/>
        </w:rPr>
      </w:pPr>
      <w:r w:rsidRPr="004B4566">
        <w:rPr>
          <w:rFonts w:ascii="Times New Roman" w:hAnsi="Times New Roman" w:cs="Times New Roman"/>
          <w:color w:val="000000" w:themeColor="text1"/>
          <w:sz w:val="24"/>
          <w:szCs w:val="24"/>
          <w:lang w:val="en"/>
        </w:rPr>
        <w:t xml:space="preserve">The Regulation of the Chief of Police of the Republic of Indonesia </w:t>
      </w:r>
      <w:r w:rsidR="00836AAC">
        <w:rPr>
          <w:rFonts w:ascii="Times New Roman" w:hAnsi="Times New Roman" w:cs="Times New Roman"/>
          <w:color w:val="000000" w:themeColor="text1"/>
          <w:sz w:val="24"/>
          <w:szCs w:val="24"/>
          <w:lang w:val="en"/>
        </w:rPr>
        <w:t>is regarding</w:t>
      </w:r>
      <w:r w:rsidRPr="004B4566">
        <w:rPr>
          <w:rFonts w:ascii="Times New Roman" w:hAnsi="Times New Roman" w:cs="Times New Roman"/>
          <w:color w:val="000000" w:themeColor="text1"/>
          <w:sz w:val="24"/>
          <w:szCs w:val="24"/>
          <w:lang w:val="en"/>
        </w:rPr>
        <w:t xml:space="preserve"> driving permits. The regulation includes psychological tests in obtaining the permit. The test </w:t>
      </w:r>
      <w:r w:rsidRPr="004B4566">
        <w:rPr>
          <w:rFonts w:ascii="Times New Roman" w:hAnsi="Times New Roman" w:cs="Times New Roman"/>
          <w:color w:val="000000" w:themeColor="text1"/>
          <w:sz w:val="24"/>
          <w:szCs w:val="24"/>
          <w:lang w:val="en"/>
        </w:rPr>
        <w:lastRenderedPageBreak/>
        <w:t>prevents persons with psychosocial disabilities from getting the permit. Therefore, it does not accommodate the situation of persons with psychosocial disabilities</w:t>
      </w:r>
      <w:r w:rsidR="00B0772F" w:rsidRPr="009F1C8C">
        <w:rPr>
          <w:rFonts w:ascii="Times New Roman" w:hAnsi="Times New Roman" w:cs="Times New Roman"/>
          <w:color w:val="000000" w:themeColor="text1"/>
          <w:sz w:val="24"/>
          <w:szCs w:val="24"/>
          <w:lang w:val="en-US"/>
        </w:rPr>
        <w:t xml:space="preserve">. </w:t>
      </w:r>
    </w:p>
    <w:p w14:paraId="0F5E0591" w14:textId="52AB4601" w:rsidR="00241831" w:rsidRPr="009F1C8C" w:rsidRDefault="00C532B3">
      <w:pPr>
        <w:numPr>
          <w:ilvl w:val="1"/>
          <w:numId w:val="3"/>
        </w:numPr>
        <w:pBdr>
          <w:top w:val="nil"/>
          <w:left w:val="nil"/>
          <w:bottom w:val="nil"/>
          <w:right w:val="nil"/>
          <w:between w:val="nil"/>
        </w:pBdr>
        <w:tabs>
          <w:tab w:val="left" w:pos="709"/>
        </w:tabs>
        <w:spacing w:after="0" w:line="240" w:lineRule="auto"/>
        <w:ind w:left="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t>The Presidential Regulation</w:t>
      </w:r>
      <w:r w:rsidR="00850639" w:rsidRPr="00850639">
        <w:rPr>
          <w:rFonts w:ascii="Times New Roman" w:hAnsi="Times New Roman" w:cs="Times New Roman"/>
          <w:color w:val="000000" w:themeColor="text1"/>
          <w:sz w:val="24"/>
          <w:szCs w:val="24"/>
          <w:lang w:val="en"/>
        </w:rPr>
        <w:t xml:space="preserve"> No. 82 of 2018 concerning JKN (National Health Services) discriminates against Persons with Psychosocial Disabilities. Article 52 letters </w:t>
      </w:r>
      <w:proofErr w:type="spellStart"/>
      <w:r w:rsidR="00850639" w:rsidRPr="00850639">
        <w:rPr>
          <w:rFonts w:ascii="Times New Roman" w:hAnsi="Times New Roman" w:cs="Times New Roman"/>
          <w:color w:val="000000" w:themeColor="text1"/>
          <w:sz w:val="24"/>
          <w:szCs w:val="24"/>
          <w:lang w:val="en"/>
        </w:rPr>
        <w:t>i</w:t>
      </w:r>
      <w:proofErr w:type="spellEnd"/>
      <w:r w:rsidR="00850639" w:rsidRPr="00850639">
        <w:rPr>
          <w:rFonts w:ascii="Times New Roman" w:hAnsi="Times New Roman" w:cs="Times New Roman"/>
          <w:color w:val="000000" w:themeColor="text1"/>
          <w:sz w:val="24"/>
          <w:szCs w:val="24"/>
          <w:lang w:val="en"/>
        </w:rPr>
        <w:t xml:space="preserve"> and j exclude health services/diseases due to drug and or alcohol dependence and disorders due to intentionally self-harm or self-harming hobbies</w:t>
      </w:r>
      <w:r w:rsidR="00B0772F" w:rsidRPr="009F1C8C">
        <w:rPr>
          <w:rFonts w:ascii="Times New Roman" w:hAnsi="Times New Roman" w:cs="Times New Roman"/>
          <w:color w:val="000000" w:themeColor="text1"/>
          <w:sz w:val="24"/>
          <w:szCs w:val="24"/>
          <w:lang w:val="en-US"/>
        </w:rPr>
        <w:t>.</w:t>
      </w:r>
    </w:p>
    <w:p w14:paraId="250840A7" w14:textId="64B47D19" w:rsidR="00241831" w:rsidRPr="009F1C8C" w:rsidRDefault="003A0DD4">
      <w:pPr>
        <w:numPr>
          <w:ilvl w:val="1"/>
          <w:numId w:val="3"/>
        </w:numPr>
        <w:pBdr>
          <w:top w:val="nil"/>
          <w:left w:val="nil"/>
          <w:bottom w:val="nil"/>
          <w:right w:val="nil"/>
          <w:between w:val="nil"/>
        </w:pBdr>
        <w:tabs>
          <w:tab w:val="left" w:pos="709"/>
        </w:tabs>
        <w:spacing w:after="0" w:line="240" w:lineRule="auto"/>
        <w:ind w:left="720"/>
        <w:jc w:val="both"/>
        <w:rPr>
          <w:rFonts w:ascii="Times New Roman" w:hAnsi="Times New Roman" w:cs="Times New Roman"/>
          <w:color w:val="000000" w:themeColor="text1"/>
          <w:sz w:val="24"/>
          <w:szCs w:val="24"/>
          <w:lang w:val="en-US"/>
        </w:rPr>
      </w:pPr>
      <w:r w:rsidRPr="003A0DD4">
        <w:rPr>
          <w:rFonts w:ascii="Times New Roman" w:hAnsi="Times New Roman" w:cs="Times New Roman"/>
          <w:color w:val="000000" w:themeColor="text1"/>
          <w:sz w:val="24"/>
          <w:szCs w:val="24"/>
          <w:lang w:val="en-US"/>
        </w:rPr>
        <w:t>Cards for persons</w:t>
      </w:r>
      <w:r w:rsidR="007D40AA">
        <w:rPr>
          <w:rFonts w:ascii="Times New Roman" w:hAnsi="Times New Roman" w:cs="Times New Roman"/>
          <w:color w:val="000000" w:themeColor="text1"/>
          <w:sz w:val="24"/>
          <w:szCs w:val="24"/>
          <w:lang w:val="en-US"/>
        </w:rPr>
        <w:t xml:space="preserve"> with disabilities. The Minister</w:t>
      </w:r>
      <w:r w:rsidRPr="003A0DD4">
        <w:rPr>
          <w:rFonts w:ascii="Times New Roman" w:hAnsi="Times New Roman" w:cs="Times New Roman"/>
          <w:color w:val="000000" w:themeColor="text1"/>
          <w:sz w:val="24"/>
          <w:szCs w:val="24"/>
          <w:lang w:val="en-US"/>
        </w:rPr>
        <w:t xml:space="preserve"> of Social Affairs</w:t>
      </w:r>
      <w:r w:rsidR="007D40AA">
        <w:rPr>
          <w:rFonts w:ascii="Times New Roman" w:hAnsi="Times New Roman" w:cs="Times New Roman"/>
          <w:color w:val="000000" w:themeColor="text1"/>
          <w:sz w:val="24"/>
          <w:szCs w:val="24"/>
          <w:lang w:val="en-US"/>
        </w:rPr>
        <w:t>’</w:t>
      </w:r>
      <w:r w:rsidRPr="003A0DD4">
        <w:rPr>
          <w:rFonts w:ascii="Times New Roman" w:hAnsi="Times New Roman" w:cs="Times New Roman"/>
          <w:color w:val="000000" w:themeColor="text1"/>
          <w:sz w:val="24"/>
          <w:szCs w:val="24"/>
          <w:lang w:val="en-US"/>
        </w:rPr>
        <w:t xml:space="preserve"> </w:t>
      </w:r>
      <w:r w:rsidR="007D40AA">
        <w:rPr>
          <w:rFonts w:ascii="Times New Roman" w:hAnsi="Times New Roman" w:cs="Times New Roman"/>
          <w:color w:val="000000" w:themeColor="text1"/>
          <w:sz w:val="24"/>
          <w:szCs w:val="24"/>
          <w:lang w:val="en-US"/>
        </w:rPr>
        <w:t>Regulation</w:t>
      </w:r>
      <w:r w:rsidRPr="003A0DD4">
        <w:rPr>
          <w:rFonts w:ascii="Times New Roman" w:hAnsi="Times New Roman" w:cs="Times New Roman"/>
          <w:color w:val="000000" w:themeColor="text1"/>
          <w:sz w:val="24"/>
          <w:szCs w:val="24"/>
          <w:lang w:val="en-US"/>
        </w:rPr>
        <w:t xml:space="preserve"> (</w:t>
      </w:r>
      <w:proofErr w:type="spellStart"/>
      <w:r w:rsidRPr="003A0DD4">
        <w:rPr>
          <w:rFonts w:ascii="Times New Roman" w:hAnsi="Times New Roman" w:cs="Times New Roman"/>
          <w:color w:val="000000" w:themeColor="text1"/>
          <w:sz w:val="24"/>
          <w:szCs w:val="24"/>
          <w:lang w:val="en-US"/>
        </w:rPr>
        <w:t>Permensos</w:t>
      </w:r>
      <w:proofErr w:type="spellEnd"/>
      <w:r w:rsidRPr="003A0DD4">
        <w:rPr>
          <w:rFonts w:ascii="Times New Roman" w:hAnsi="Times New Roman" w:cs="Times New Roman"/>
          <w:color w:val="000000" w:themeColor="text1"/>
          <w:sz w:val="24"/>
          <w:szCs w:val="24"/>
          <w:lang w:val="en-US"/>
        </w:rPr>
        <w:t xml:space="preserve">) number 21 of 2017 was eventually replaced by the </w:t>
      </w:r>
      <w:r w:rsidR="007D40AA">
        <w:rPr>
          <w:rFonts w:ascii="Times New Roman" w:hAnsi="Times New Roman" w:cs="Times New Roman"/>
          <w:color w:val="000000" w:themeColor="text1"/>
          <w:sz w:val="24"/>
          <w:szCs w:val="24"/>
          <w:lang w:val="en-US"/>
        </w:rPr>
        <w:t>Ministry of Social Affairs’ Regulation</w:t>
      </w:r>
      <w:r w:rsidRPr="003A0DD4">
        <w:rPr>
          <w:rFonts w:ascii="Times New Roman" w:hAnsi="Times New Roman" w:cs="Times New Roman"/>
          <w:color w:val="000000" w:themeColor="text1"/>
          <w:sz w:val="24"/>
          <w:szCs w:val="24"/>
          <w:lang w:val="en-US"/>
        </w:rPr>
        <w:t xml:space="preserve"> (</w:t>
      </w:r>
      <w:proofErr w:type="spellStart"/>
      <w:r w:rsidRPr="003A0DD4">
        <w:rPr>
          <w:rFonts w:ascii="Times New Roman" w:hAnsi="Times New Roman" w:cs="Times New Roman"/>
          <w:color w:val="000000" w:themeColor="text1"/>
          <w:sz w:val="24"/>
          <w:szCs w:val="24"/>
          <w:lang w:val="en-US"/>
        </w:rPr>
        <w:t>Permensos</w:t>
      </w:r>
      <w:proofErr w:type="spellEnd"/>
      <w:r w:rsidRPr="003A0DD4">
        <w:rPr>
          <w:rFonts w:ascii="Times New Roman" w:hAnsi="Times New Roman" w:cs="Times New Roman"/>
          <w:color w:val="000000" w:themeColor="text1"/>
          <w:sz w:val="24"/>
          <w:szCs w:val="24"/>
          <w:lang w:val="en-US"/>
        </w:rPr>
        <w:t>) nu</w:t>
      </w:r>
      <w:r w:rsidR="007D40AA">
        <w:rPr>
          <w:rFonts w:ascii="Times New Roman" w:hAnsi="Times New Roman" w:cs="Times New Roman"/>
          <w:color w:val="000000" w:themeColor="text1"/>
          <w:sz w:val="24"/>
          <w:szCs w:val="24"/>
          <w:lang w:val="en-US"/>
        </w:rPr>
        <w:t>mber 2 of 2021. The first regulation</w:t>
      </w:r>
      <w:r w:rsidRPr="003A0DD4">
        <w:rPr>
          <w:rFonts w:ascii="Times New Roman" w:hAnsi="Times New Roman" w:cs="Times New Roman"/>
          <w:color w:val="000000" w:themeColor="text1"/>
          <w:sz w:val="24"/>
          <w:szCs w:val="24"/>
          <w:lang w:val="en-US"/>
        </w:rPr>
        <w:t xml:space="preserve"> was revoked and declared invalid upon criticism regarding its ineffective implementation</w:t>
      </w:r>
      <w:r w:rsidR="00B0772F" w:rsidRPr="009F1C8C">
        <w:rPr>
          <w:rFonts w:ascii="Times New Roman" w:hAnsi="Times New Roman" w:cs="Times New Roman"/>
          <w:color w:val="000000" w:themeColor="text1"/>
          <w:sz w:val="24"/>
          <w:szCs w:val="24"/>
          <w:lang w:val="en-US"/>
        </w:rPr>
        <w:t>.</w:t>
      </w:r>
      <w:r w:rsidR="00B0772F" w:rsidRPr="009F1C8C">
        <w:rPr>
          <w:rFonts w:ascii="Times New Roman" w:hAnsi="Times New Roman" w:cs="Times New Roman"/>
          <w:color w:val="000000" w:themeColor="text1"/>
          <w:sz w:val="24"/>
          <w:szCs w:val="24"/>
          <w:vertAlign w:val="superscript"/>
          <w:lang w:val="en-US"/>
        </w:rPr>
        <w:footnoteReference w:id="2"/>
      </w:r>
      <w:r w:rsidR="00B0772F" w:rsidRPr="009F1C8C">
        <w:rPr>
          <w:rFonts w:ascii="Times New Roman" w:hAnsi="Times New Roman" w:cs="Times New Roman"/>
          <w:color w:val="000000" w:themeColor="text1"/>
          <w:sz w:val="24"/>
          <w:szCs w:val="24"/>
          <w:lang w:val="en-US"/>
        </w:rPr>
        <w:t xml:space="preserve"> </w:t>
      </w:r>
      <w:r w:rsidR="007D40AA">
        <w:rPr>
          <w:rFonts w:ascii="Times New Roman" w:hAnsi="Times New Roman" w:cs="Times New Roman"/>
          <w:color w:val="000000" w:themeColor="text1"/>
          <w:sz w:val="24"/>
          <w:szCs w:val="24"/>
          <w:lang w:val="en-US"/>
        </w:rPr>
        <w:t>The regulation</w:t>
      </w:r>
      <w:r w:rsidR="000E435B" w:rsidRPr="000E435B">
        <w:rPr>
          <w:rFonts w:ascii="Times New Roman" w:hAnsi="Times New Roman" w:cs="Times New Roman"/>
          <w:color w:val="000000" w:themeColor="text1"/>
          <w:sz w:val="24"/>
          <w:szCs w:val="24"/>
          <w:lang w:val="en-US"/>
        </w:rPr>
        <w:t xml:space="preserve"> (</w:t>
      </w:r>
      <w:proofErr w:type="spellStart"/>
      <w:r w:rsidR="000E435B" w:rsidRPr="000E435B">
        <w:rPr>
          <w:rFonts w:ascii="Times New Roman" w:hAnsi="Times New Roman" w:cs="Times New Roman"/>
          <w:color w:val="000000" w:themeColor="text1"/>
          <w:sz w:val="24"/>
          <w:szCs w:val="24"/>
          <w:lang w:val="en-US"/>
        </w:rPr>
        <w:t>Permensos</w:t>
      </w:r>
      <w:proofErr w:type="spellEnd"/>
      <w:r w:rsidR="000E435B" w:rsidRPr="000E435B">
        <w:rPr>
          <w:rFonts w:ascii="Times New Roman" w:hAnsi="Times New Roman" w:cs="Times New Roman"/>
          <w:color w:val="000000" w:themeColor="text1"/>
          <w:sz w:val="24"/>
          <w:szCs w:val="24"/>
          <w:lang w:val="en-US"/>
        </w:rPr>
        <w:t>) of 2021 provided better access by online registration, as emphasized by Article 7 paragraph (1) on the Ministry of Social Affairs' official webs</w:t>
      </w:r>
      <w:r w:rsidR="007D40AA">
        <w:rPr>
          <w:rFonts w:ascii="Times New Roman" w:hAnsi="Times New Roman" w:cs="Times New Roman"/>
          <w:color w:val="000000" w:themeColor="text1"/>
          <w:sz w:val="24"/>
          <w:szCs w:val="24"/>
          <w:lang w:val="en-US"/>
        </w:rPr>
        <w:t>ite. In addition, the new regulation</w:t>
      </w:r>
      <w:r w:rsidR="000E435B" w:rsidRPr="000E435B">
        <w:rPr>
          <w:rFonts w:ascii="Times New Roman" w:hAnsi="Times New Roman" w:cs="Times New Roman"/>
          <w:color w:val="000000" w:themeColor="text1"/>
          <w:sz w:val="24"/>
          <w:szCs w:val="24"/>
          <w:lang w:val="en-US"/>
        </w:rPr>
        <w:t xml:space="preserve"> categorizes disability types more ge</w:t>
      </w:r>
      <w:r w:rsidR="007D40AA">
        <w:rPr>
          <w:rFonts w:ascii="Times New Roman" w:hAnsi="Times New Roman" w:cs="Times New Roman"/>
          <w:color w:val="000000" w:themeColor="text1"/>
          <w:sz w:val="24"/>
          <w:szCs w:val="24"/>
          <w:lang w:val="en-US"/>
        </w:rPr>
        <w:t>nerally than the previous regulation. The previous regulation</w:t>
      </w:r>
      <w:r w:rsidR="000E435B" w:rsidRPr="000E435B">
        <w:rPr>
          <w:rFonts w:ascii="Times New Roman" w:hAnsi="Times New Roman" w:cs="Times New Roman"/>
          <w:color w:val="000000" w:themeColor="text1"/>
          <w:sz w:val="24"/>
          <w:szCs w:val="24"/>
          <w:lang w:val="en-US"/>
        </w:rPr>
        <w:t xml:space="preserve"> specified the disability types in detail and failed to accommodate all disability types. It will make it more difficult, though, to identify and provide special services for various disabilities. In addition, the followings are other notes re</w:t>
      </w:r>
      <w:r w:rsidR="007D40AA">
        <w:rPr>
          <w:rFonts w:ascii="Times New Roman" w:hAnsi="Times New Roman" w:cs="Times New Roman"/>
          <w:color w:val="000000" w:themeColor="text1"/>
          <w:sz w:val="24"/>
          <w:szCs w:val="24"/>
          <w:lang w:val="en-US"/>
        </w:rPr>
        <w:t>lated to the regulation</w:t>
      </w:r>
      <w:r w:rsidR="000E435B">
        <w:rPr>
          <w:rFonts w:ascii="Times New Roman" w:hAnsi="Times New Roman" w:cs="Times New Roman"/>
          <w:color w:val="000000" w:themeColor="text1"/>
          <w:sz w:val="24"/>
          <w:szCs w:val="24"/>
          <w:lang w:val="en-US"/>
        </w:rPr>
        <w:t xml:space="preserve"> (</w:t>
      </w:r>
      <w:proofErr w:type="spellStart"/>
      <w:r w:rsidR="000E435B">
        <w:rPr>
          <w:rFonts w:ascii="Times New Roman" w:hAnsi="Times New Roman" w:cs="Times New Roman"/>
          <w:color w:val="000000" w:themeColor="text1"/>
          <w:sz w:val="24"/>
          <w:szCs w:val="24"/>
          <w:lang w:val="en-US"/>
        </w:rPr>
        <w:t>Permensos</w:t>
      </w:r>
      <w:proofErr w:type="spellEnd"/>
      <w:r w:rsidR="000E435B">
        <w:rPr>
          <w:rFonts w:ascii="Times New Roman" w:hAnsi="Times New Roman" w:cs="Times New Roman"/>
          <w:color w:val="000000" w:themeColor="text1"/>
          <w:sz w:val="24"/>
          <w:szCs w:val="24"/>
          <w:lang w:val="en-US"/>
        </w:rPr>
        <w:t>)</w:t>
      </w:r>
      <w:r w:rsidR="00B0772F" w:rsidRPr="009F1C8C">
        <w:rPr>
          <w:rFonts w:ascii="Times New Roman" w:hAnsi="Times New Roman" w:cs="Times New Roman"/>
          <w:color w:val="000000" w:themeColor="text1"/>
          <w:sz w:val="24"/>
          <w:szCs w:val="24"/>
          <w:lang w:val="en-US"/>
        </w:rPr>
        <w:t xml:space="preserve">: </w:t>
      </w:r>
    </w:p>
    <w:p w14:paraId="48A50A41" w14:textId="0A0AE689" w:rsidR="00241831" w:rsidRPr="009F1C8C" w:rsidRDefault="003B4891">
      <w:pPr>
        <w:numPr>
          <w:ilvl w:val="5"/>
          <w:numId w:val="10"/>
        </w:numPr>
        <w:pBdr>
          <w:top w:val="nil"/>
          <w:left w:val="nil"/>
          <w:bottom w:val="nil"/>
          <w:right w:val="nil"/>
          <w:between w:val="nil"/>
        </w:pBdr>
        <w:tabs>
          <w:tab w:val="left" w:pos="709"/>
        </w:tabs>
        <w:spacing w:after="0" w:line="240" w:lineRule="auto"/>
        <w:ind w:left="1080"/>
        <w:jc w:val="both"/>
        <w:rPr>
          <w:rFonts w:ascii="Times New Roman" w:hAnsi="Times New Roman" w:cs="Times New Roman"/>
          <w:color w:val="000000" w:themeColor="text1"/>
          <w:sz w:val="24"/>
          <w:szCs w:val="24"/>
          <w:lang w:val="en-US"/>
        </w:rPr>
      </w:pPr>
      <w:r w:rsidRPr="003B4891">
        <w:rPr>
          <w:rFonts w:ascii="Times New Roman" w:hAnsi="Times New Roman" w:cs="Times New Roman"/>
          <w:color w:val="000000" w:themeColor="text1"/>
          <w:sz w:val="24"/>
          <w:szCs w:val="24"/>
          <w:lang w:val="en"/>
        </w:rPr>
        <w:t>The latest regulation of the Minister of Social Affairs provides limitations on subjects who are entitled to obtain cards for people with disabilities. Moreover, the integrated data concerning social welfare currently only shows around 1.2 million persons with disabilities throughout Indonesia, compared to the result of SUSENAS (National Socio-economy Survey), which mentioned that there were 24 million persons with disabilities</w:t>
      </w:r>
      <w:r w:rsidR="00B0772F" w:rsidRPr="009F1C8C">
        <w:rPr>
          <w:rFonts w:ascii="Times New Roman" w:hAnsi="Times New Roman" w:cs="Times New Roman"/>
          <w:color w:val="000000" w:themeColor="text1"/>
          <w:sz w:val="24"/>
          <w:szCs w:val="24"/>
          <w:lang w:val="en-US"/>
        </w:rPr>
        <w:t xml:space="preserve">. </w:t>
      </w:r>
    </w:p>
    <w:p w14:paraId="7E87334E" w14:textId="4536A564" w:rsidR="00241831" w:rsidRPr="009F1C8C" w:rsidRDefault="00DF6A1D">
      <w:pPr>
        <w:numPr>
          <w:ilvl w:val="5"/>
          <w:numId w:val="10"/>
        </w:numPr>
        <w:pBdr>
          <w:top w:val="nil"/>
          <w:left w:val="nil"/>
          <w:bottom w:val="nil"/>
          <w:right w:val="nil"/>
          <w:between w:val="nil"/>
        </w:pBdr>
        <w:tabs>
          <w:tab w:val="left" w:pos="709"/>
        </w:tabs>
        <w:spacing w:after="0" w:line="240" w:lineRule="auto"/>
        <w:ind w:left="1080"/>
        <w:jc w:val="both"/>
        <w:rPr>
          <w:rFonts w:ascii="Times New Roman" w:hAnsi="Times New Roman" w:cs="Times New Roman"/>
          <w:color w:val="000000" w:themeColor="text1"/>
          <w:sz w:val="24"/>
          <w:szCs w:val="24"/>
          <w:lang w:val="en-US"/>
        </w:rPr>
      </w:pPr>
      <w:r w:rsidRPr="00DF6A1D">
        <w:rPr>
          <w:rFonts w:ascii="Times New Roman" w:hAnsi="Times New Roman" w:cs="Times New Roman"/>
          <w:color w:val="000000" w:themeColor="text1"/>
          <w:sz w:val="24"/>
          <w:szCs w:val="24"/>
          <w:lang w:val="en-US"/>
        </w:rPr>
        <w:t xml:space="preserve">In practice, the KPD (cards for persons with disabilities) </w:t>
      </w:r>
      <w:r w:rsidR="00256372">
        <w:rPr>
          <w:rFonts w:ascii="Times New Roman" w:hAnsi="Times New Roman" w:cs="Times New Roman"/>
          <w:color w:val="000000" w:themeColor="text1"/>
          <w:sz w:val="24"/>
          <w:szCs w:val="24"/>
          <w:lang w:val="en-US"/>
        </w:rPr>
        <w:t>is</w:t>
      </w:r>
      <w:r w:rsidRPr="00DF6A1D">
        <w:rPr>
          <w:rFonts w:ascii="Times New Roman" w:hAnsi="Times New Roman" w:cs="Times New Roman"/>
          <w:color w:val="000000" w:themeColor="text1"/>
          <w:sz w:val="24"/>
          <w:szCs w:val="24"/>
          <w:lang w:val="en-US"/>
        </w:rPr>
        <w:t xml:space="preserve"> not applicable yet in all provinces regardless of the </w:t>
      </w:r>
      <w:r w:rsidR="009F51F3">
        <w:rPr>
          <w:rFonts w:ascii="Times New Roman" w:hAnsi="Times New Roman" w:cs="Times New Roman"/>
          <w:color w:val="000000" w:themeColor="text1"/>
          <w:sz w:val="24"/>
          <w:szCs w:val="24"/>
          <w:lang w:val="en-US"/>
        </w:rPr>
        <w:t>presence of the regulation</w:t>
      </w:r>
      <w:r w:rsidRPr="00DF6A1D">
        <w:rPr>
          <w:rFonts w:ascii="Times New Roman" w:hAnsi="Times New Roman" w:cs="Times New Roman"/>
          <w:color w:val="000000" w:themeColor="text1"/>
          <w:sz w:val="24"/>
          <w:szCs w:val="24"/>
          <w:lang w:val="en-US"/>
        </w:rPr>
        <w:t xml:space="preserve"> (</w:t>
      </w:r>
      <w:proofErr w:type="spellStart"/>
      <w:r w:rsidRPr="00DF6A1D">
        <w:rPr>
          <w:rFonts w:ascii="Times New Roman" w:hAnsi="Times New Roman" w:cs="Times New Roman"/>
          <w:color w:val="000000" w:themeColor="text1"/>
          <w:sz w:val="24"/>
          <w:szCs w:val="24"/>
          <w:lang w:val="en-US"/>
        </w:rPr>
        <w:t>Permensos</w:t>
      </w:r>
      <w:proofErr w:type="spellEnd"/>
      <w:r w:rsidRPr="00DF6A1D">
        <w:rPr>
          <w:rFonts w:ascii="Times New Roman" w:hAnsi="Times New Roman" w:cs="Times New Roman"/>
          <w:color w:val="000000" w:themeColor="text1"/>
          <w:sz w:val="24"/>
          <w:szCs w:val="24"/>
          <w:lang w:val="en-US"/>
        </w:rPr>
        <w:t xml:space="preserve">). It </w:t>
      </w:r>
      <w:r w:rsidR="00256372">
        <w:rPr>
          <w:rFonts w:ascii="Times New Roman" w:hAnsi="Times New Roman" w:cs="Times New Roman"/>
          <w:color w:val="000000" w:themeColor="text1"/>
          <w:sz w:val="24"/>
          <w:szCs w:val="24"/>
          <w:lang w:val="en-US"/>
        </w:rPr>
        <w:t>is</w:t>
      </w:r>
      <w:r w:rsidRPr="00DF6A1D">
        <w:rPr>
          <w:rFonts w:ascii="Times New Roman" w:hAnsi="Times New Roman" w:cs="Times New Roman"/>
          <w:color w:val="000000" w:themeColor="text1"/>
          <w:sz w:val="24"/>
          <w:szCs w:val="24"/>
          <w:lang w:val="en-US"/>
        </w:rPr>
        <w:t xml:space="preserve"> only applicable in DKI Jakarta province. Furthermore, it still referred to poverty for justification of </w:t>
      </w:r>
      <w:r w:rsidR="00256372">
        <w:rPr>
          <w:rFonts w:ascii="Times New Roman" w:hAnsi="Times New Roman" w:cs="Times New Roman"/>
          <w:color w:val="000000" w:themeColor="text1"/>
          <w:sz w:val="24"/>
          <w:szCs w:val="24"/>
          <w:lang w:val="en-US"/>
        </w:rPr>
        <w:t>the services. The government has</w:t>
      </w:r>
      <w:r w:rsidRPr="00DF6A1D">
        <w:rPr>
          <w:rFonts w:ascii="Times New Roman" w:hAnsi="Times New Roman" w:cs="Times New Roman"/>
          <w:color w:val="000000" w:themeColor="text1"/>
          <w:sz w:val="24"/>
          <w:szCs w:val="24"/>
          <w:lang w:val="en-US"/>
        </w:rPr>
        <w:t xml:space="preserve"> not shifted to inclusive social protection for per</w:t>
      </w:r>
      <w:r w:rsidR="00256372">
        <w:rPr>
          <w:rFonts w:ascii="Times New Roman" w:hAnsi="Times New Roman" w:cs="Times New Roman"/>
          <w:color w:val="000000" w:themeColor="text1"/>
          <w:sz w:val="24"/>
          <w:szCs w:val="24"/>
          <w:lang w:val="en-US"/>
        </w:rPr>
        <w:t>sons with disabilities. They have</w:t>
      </w:r>
      <w:r w:rsidRPr="00DF6A1D">
        <w:rPr>
          <w:rFonts w:ascii="Times New Roman" w:hAnsi="Times New Roman" w:cs="Times New Roman"/>
          <w:color w:val="000000" w:themeColor="text1"/>
          <w:sz w:val="24"/>
          <w:szCs w:val="24"/>
          <w:lang w:val="en-US"/>
        </w:rPr>
        <w:t xml:space="preserve"> not considered the persons with disabilities' support needs and extra daily costs</w:t>
      </w:r>
      <w:r w:rsidR="00B0772F" w:rsidRPr="009F1C8C">
        <w:rPr>
          <w:rFonts w:ascii="Times New Roman" w:hAnsi="Times New Roman" w:cs="Times New Roman"/>
          <w:color w:val="000000" w:themeColor="text1"/>
          <w:sz w:val="24"/>
          <w:szCs w:val="24"/>
          <w:lang w:val="en-US"/>
        </w:rPr>
        <w:t xml:space="preserve">. </w:t>
      </w:r>
    </w:p>
    <w:p w14:paraId="23C8336B" w14:textId="6F9367AA" w:rsidR="00241831" w:rsidRPr="009F1C8C" w:rsidRDefault="00F20F44">
      <w:pPr>
        <w:numPr>
          <w:ilvl w:val="5"/>
          <w:numId w:val="10"/>
        </w:numPr>
        <w:pBdr>
          <w:top w:val="nil"/>
          <w:left w:val="nil"/>
          <w:bottom w:val="nil"/>
          <w:right w:val="nil"/>
          <w:between w:val="nil"/>
        </w:pBdr>
        <w:tabs>
          <w:tab w:val="left" w:pos="709"/>
        </w:tabs>
        <w:spacing w:after="120" w:line="240" w:lineRule="auto"/>
        <w:ind w:left="1080"/>
        <w:jc w:val="both"/>
        <w:rPr>
          <w:rFonts w:ascii="Times New Roman" w:hAnsi="Times New Roman" w:cs="Times New Roman"/>
          <w:color w:val="000000" w:themeColor="text1"/>
          <w:sz w:val="24"/>
          <w:szCs w:val="24"/>
          <w:lang w:val="en-US"/>
        </w:rPr>
      </w:pPr>
      <w:r w:rsidRPr="00F20F44">
        <w:rPr>
          <w:rFonts w:ascii="Times New Roman" w:hAnsi="Times New Roman" w:cs="Times New Roman"/>
          <w:color w:val="000000" w:themeColor="text1"/>
          <w:sz w:val="24"/>
          <w:szCs w:val="24"/>
          <w:lang w:val="en-US"/>
        </w:rPr>
        <w:t xml:space="preserve">NTT province </w:t>
      </w:r>
      <w:r w:rsidR="00C002E6">
        <w:rPr>
          <w:rFonts w:ascii="Times New Roman" w:hAnsi="Times New Roman" w:cs="Times New Roman"/>
          <w:color w:val="000000" w:themeColor="text1"/>
          <w:sz w:val="24"/>
          <w:szCs w:val="24"/>
          <w:lang w:val="en-US"/>
        </w:rPr>
        <w:t xml:space="preserve">has </w:t>
      </w:r>
      <w:r w:rsidRPr="00F20F44">
        <w:rPr>
          <w:rFonts w:ascii="Times New Roman" w:hAnsi="Times New Roman" w:cs="Times New Roman"/>
          <w:color w:val="000000" w:themeColor="text1"/>
          <w:sz w:val="24"/>
          <w:szCs w:val="24"/>
          <w:lang w:val="en-US"/>
        </w:rPr>
        <w:t xml:space="preserve">already provided ID cards for persons with disabilities for social assistance, cash support, assistive devices, and health services. In addition, there </w:t>
      </w:r>
      <w:r w:rsidR="00C002E6">
        <w:rPr>
          <w:rFonts w:ascii="Times New Roman" w:hAnsi="Times New Roman" w:cs="Times New Roman"/>
          <w:color w:val="000000" w:themeColor="text1"/>
          <w:sz w:val="24"/>
          <w:szCs w:val="24"/>
          <w:lang w:val="en-US"/>
        </w:rPr>
        <w:t>i</w:t>
      </w:r>
      <w:r w:rsidRPr="00F20F44">
        <w:rPr>
          <w:rFonts w:ascii="Times New Roman" w:hAnsi="Times New Roman" w:cs="Times New Roman"/>
          <w:color w:val="000000" w:themeColor="text1"/>
          <w:sz w:val="24"/>
          <w:szCs w:val="24"/>
          <w:lang w:val="en-US"/>
        </w:rPr>
        <w:t xml:space="preserve">s also APBD (Regional revenue and expenditure budget) support to provide essential food items for residents of social care institutions every three months. However, the ease of accessing the ID cards </w:t>
      </w:r>
      <w:r w:rsidR="00C002E6">
        <w:rPr>
          <w:rFonts w:ascii="Times New Roman" w:hAnsi="Times New Roman" w:cs="Times New Roman"/>
          <w:color w:val="000000" w:themeColor="text1"/>
          <w:sz w:val="24"/>
          <w:szCs w:val="24"/>
          <w:lang w:val="en-US"/>
        </w:rPr>
        <w:t>has</w:t>
      </w:r>
      <w:r w:rsidRPr="00F20F44">
        <w:rPr>
          <w:rFonts w:ascii="Times New Roman" w:hAnsi="Times New Roman" w:cs="Times New Roman"/>
          <w:color w:val="000000" w:themeColor="text1"/>
          <w:sz w:val="24"/>
          <w:szCs w:val="24"/>
          <w:lang w:val="en-US"/>
        </w:rPr>
        <w:t xml:space="preserve"> still</w:t>
      </w:r>
      <w:r w:rsidR="00C002E6">
        <w:rPr>
          <w:rFonts w:ascii="Times New Roman" w:hAnsi="Times New Roman" w:cs="Times New Roman"/>
          <w:color w:val="000000" w:themeColor="text1"/>
          <w:sz w:val="24"/>
          <w:szCs w:val="24"/>
          <w:lang w:val="en-US"/>
        </w:rPr>
        <w:t xml:space="preserve"> been</w:t>
      </w:r>
      <w:r w:rsidRPr="00F20F44">
        <w:rPr>
          <w:rFonts w:ascii="Times New Roman" w:hAnsi="Times New Roman" w:cs="Times New Roman"/>
          <w:color w:val="000000" w:themeColor="text1"/>
          <w:sz w:val="24"/>
          <w:szCs w:val="24"/>
          <w:lang w:val="en-US"/>
        </w:rPr>
        <w:t xml:space="preserve"> a constraint for persons with disabilities</w:t>
      </w:r>
      <w:r w:rsidR="009F51F3">
        <w:rPr>
          <w:rFonts w:ascii="Times New Roman" w:hAnsi="Times New Roman" w:cs="Times New Roman"/>
          <w:color w:val="000000" w:themeColor="text1"/>
          <w:sz w:val="24"/>
          <w:szCs w:val="24"/>
          <w:lang w:val="en-US"/>
        </w:rPr>
        <w:t>,</w:t>
      </w:r>
      <w:r w:rsidRPr="00F20F44">
        <w:rPr>
          <w:rFonts w:ascii="Times New Roman" w:hAnsi="Times New Roman" w:cs="Times New Roman"/>
          <w:color w:val="000000" w:themeColor="text1"/>
          <w:sz w:val="24"/>
          <w:szCs w:val="24"/>
          <w:lang w:val="en-US"/>
        </w:rPr>
        <w:t xml:space="preserve"> while</w:t>
      </w:r>
      <w:r w:rsidR="00C002E6">
        <w:rPr>
          <w:rFonts w:ascii="Times New Roman" w:hAnsi="Times New Roman" w:cs="Times New Roman"/>
          <w:color w:val="000000" w:themeColor="text1"/>
          <w:sz w:val="24"/>
          <w:szCs w:val="24"/>
          <w:lang w:val="en-US"/>
        </w:rPr>
        <w:t xml:space="preserve"> the card is</w:t>
      </w:r>
      <w:r w:rsidRPr="00F20F44">
        <w:rPr>
          <w:rFonts w:ascii="Times New Roman" w:hAnsi="Times New Roman" w:cs="Times New Roman"/>
          <w:color w:val="000000" w:themeColor="text1"/>
          <w:sz w:val="24"/>
          <w:szCs w:val="24"/>
          <w:lang w:val="en-US"/>
        </w:rPr>
        <w:t xml:space="preserve"> the key for them to rec</w:t>
      </w:r>
      <w:r w:rsidR="008A7016">
        <w:rPr>
          <w:rFonts w:ascii="Times New Roman" w:hAnsi="Times New Roman" w:cs="Times New Roman"/>
          <w:color w:val="000000" w:themeColor="text1"/>
          <w:sz w:val="24"/>
          <w:szCs w:val="24"/>
          <w:lang w:val="en-US"/>
        </w:rPr>
        <w:t>eive assistance. The problem is</w:t>
      </w:r>
      <w:r w:rsidRPr="00F20F44">
        <w:rPr>
          <w:rFonts w:ascii="Times New Roman" w:hAnsi="Times New Roman" w:cs="Times New Roman"/>
          <w:color w:val="000000" w:themeColor="text1"/>
          <w:sz w:val="24"/>
          <w:szCs w:val="24"/>
          <w:lang w:val="en-US"/>
        </w:rPr>
        <w:t xml:space="preserve"> related to the government's data collection of persons with disabilities; the number </w:t>
      </w:r>
      <w:r w:rsidR="008A7016">
        <w:rPr>
          <w:rFonts w:ascii="Times New Roman" w:hAnsi="Times New Roman" w:cs="Times New Roman"/>
          <w:color w:val="000000" w:themeColor="text1"/>
          <w:sz w:val="24"/>
          <w:szCs w:val="24"/>
          <w:lang w:val="en-US"/>
        </w:rPr>
        <w:t>is</w:t>
      </w:r>
      <w:r w:rsidRPr="00F20F44">
        <w:rPr>
          <w:rFonts w:ascii="Times New Roman" w:hAnsi="Times New Roman" w:cs="Times New Roman"/>
          <w:color w:val="000000" w:themeColor="text1"/>
          <w:sz w:val="24"/>
          <w:szCs w:val="24"/>
          <w:lang w:val="en-US"/>
        </w:rPr>
        <w:t xml:space="preserve"> much less than the actual number</w:t>
      </w:r>
      <w:r w:rsidR="00B0772F" w:rsidRPr="009F1C8C">
        <w:rPr>
          <w:rFonts w:ascii="Times New Roman" w:hAnsi="Times New Roman" w:cs="Times New Roman"/>
          <w:color w:val="000000" w:themeColor="text1"/>
          <w:sz w:val="24"/>
          <w:szCs w:val="24"/>
          <w:lang w:val="en-US"/>
        </w:rPr>
        <w:t xml:space="preserve">. </w:t>
      </w:r>
    </w:p>
    <w:p w14:paraId="2FDE4A3D" w14:textId="0C13C46E" w:rsidR="00241831" w:rsidRPr="009F1C8C" w:rsidRDefault="00EF378F">
      <w:pPr>
        <w:pStyle w:val="Heading3"/>
        <w:spacing w:before="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Regional Regulation </w:t>
      </w:r>
    </w:p>
    <w:p w14:paraId="7DD2E624" w14:textId="6F5DF28F" w:rsidR="00241831" w:rsidRPr="009F1C8C" w:rsidRDefault="00056A82">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056A82">
        <w:rPr>
          <w:rFonts w:ascii="Times New Roman" w:hAnsi="Times New Roman" w:cs="Times New Roman"/>
          <w:color w:val="000000" w:themeColor="text1"/>
          <w:sz w:val="24"/>
          <w:szCs w:val="24"/>
          <w:lang w:val="en-US"/>
        </w:rPr>
        <w:t>There is some progress in drafting regional regulations, among others are</w:t>
      </w:r>
      <w:r w:rsidR="00B0772F" w:rsidRPr="009F1C8C">
        <w:rPr>
          <w:rFonts w:ascii="Times New Roman" w:hAnsi="Times New Roman" w:cs="Times New Roman"/>
          <w:color w:val="000000" w:themeColor="text1"/>
          <w:sz w:val="24"/>
          <w:szCs w:val="24"/>
          <w:lang w:val="en-US"/>
        </w:rPr>
        <w:t xml:space="preserve">: </w:t>
      </w:r>
    </w:p>
    <w:p w14:paraId="1ED3E712" w14:textId="0C31B0F0" w:rsidR="00241831" w:rsidRPr="009F1C8C" w:rsidRDefault="00952D81">
      <w:pPr>
        <w:numPr>
          <w:ilvl w:val="0"/>
          <w:numId w:val="7"/>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952D81">
        <w:rPr>
          <w:rFonts w:ascii="Times New Roman" w:hAnsi="Times New Roman" w:cs="Times New Roman"/>
          <w:color w:val="000000" w:themeColor="text1"/>
          <w:sz w:val="24"/>
          <w:szCs w:val="24"/>
          <w:lang w:val="en"/>
        </w:rPr>
        <w:t>The Regulation of Banda Aceh Mayor Number 1 of 2019 regarding fulfilling the rights of persons with disabilities to get decent work in Banda Aceh City</w:t>
      </w:r>
      <w:r w:rsidR="00B0772F" w:rsidRPr="009F1C8C">
        <w:rPr>
          <w:rFonts w:ascii="Times New Roman" w:hAnsi="Times New Roman" w:cs="Times New Roman"/>
          <w:color w:val="000000" w:themeColor="text1"/>
          <w:sz w:val="24"/>
          <w:szCs w:val="24"/>
          <w:lang w:val="en-US"/>
        </w:rPr>
        <w:t xml:space="preserve">. </w:t>
      </w:r>
    </w:p>
    <w:p w14:paraId="38BD4C3A" w14:textId="2DB3B1FF" w:rsidR="00241831" w:rsidRPr="009F1C8C" w:rsidRDefault="00AF1B14" w:rsidP="00AE47D0">
      <w:pPr>
        <w:numPr>
          <w:ilvl w:val="0"/>
          <w:numId w:val="7"/>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AF1B14">
        <w:rPr>
          <w:rFonts w:ascii="Times New Roman" w:hAnsi="Times New Roman" w:cs="Times New Roman"/>
          <w:color w:val="000000" w:themeColor="text1"/>
          <w:sz w:val="24"/>
          <w:szCs w:val="24"/>
          <w:lang w:val="en"/>
        </w:rPr>
        <w:lastRenderedPageBreak/>
        <w:t xml:space="preserve">The Qanun of the Regent of Aceh </w:t>
      </w:r>
      <w:proofErr w:type="spellStart"/>
      <w:r w:rsidRPr="00AF1B14">
        <w:rPr>
          <w:rFonts w:ascii="Times New Roman" w:hAnsi="Times New Roman" w:cs="Times New Roman"/>
          <w:color w:val="000000" w:themeColor="text1"/>
          <w:sz w:val="24"/>
          <w:szCs w:val="24"/>
          <w:lang w:val="en"/>
        </w:rPr>
        <w:t>Besar</w:t>
      </w:r>
      <w:proofErr w:type="spellEnd"/>
      <w:r w:rsidRPr="00AF1B14">
        <w:rPr>
          <w:rFonts w:ascii="Times New Roman" w:hAnsi="Times New Roman" w:cs="Times New Roman"/>
          <w:color w:val="000000" w:themeColor="text1"/>
          <w:sz w:val="24"/>
          <w:szCs w:val="24"/>
          <w:lang w:val="en"/>
        </w:rPr>
        <w:t xml:space="preserve"> Number 4 of 2021 concerning the Implementation and Protection of the Fulfillment of the Rights of Persons with Disabilities in Aceh </w:t>
      </w:r>
      <w:proofErr w:type="spellStart"/>
      <w:r w:rsidRPr="00AF1B14">
        <w:rPr>
          <w:rFonts w:ascii="Times New Roman" w:hAnsi="Times New Roman" w:cs="Times New Roman"/>
          <w:color w:val="000000" w:themeColor="text1"/>
          <w:sz w:val="24"/>
          <w:szCs w:val="24"/>
          <w:lang w:val="en"/>
        </w:rPr>
        <w:t>Besar</w:t>
      </w:r>
      <w:proofErr w:type="spellEnd"/>
      <w:r w:rsidRPr="00AF1B14">
        <w:rPr>
          <w:rFonts w:ascii="Times New Roman" w:hAnsi="Times New Roman" w:cs="Times New Roman"/>
          <w:color w:val="000000" w:themeColor="text1"/>
          <w:sz w:val="24"/>
          <w:szCs w:val="24"/>
          <w:lang w:val="en"/>
        </w:rPr>
        <w:t xml:space="preserve"> and the MoU of the Government of Aceh </w:t>
      </w:r>
      <w:proofErr w:type="spellStart"/>
      <w:r w:rsidRPr="00AF1B14">
        <w:rPr>
          <w:rFonts w:ascii="Times New Roman" w:hAnsi="Times New Roman" w:cs="Times New Roman"/>
          <w:color w:val="000000" w:themeColor="text1"/>
          <w:sz w:val="24"/>
          <w:szCs w:val="24"/>
          <w:lang w:val="en"/>
        </w:rPr>
        <w:t>Besar</w:t>
      </w:r>
      <w:proofErr w:type="spellEnd"/>
      <w:r w:rsidRPr="00AF1B14">
        <w:rPr>
          <w:rFonts w:ascii="Times New Roman" w:hAnsi="Times New Roman" w:cs="Times New Roman"/>
          <w:color w:val="000000" w:themeColor="text1"/>
          <w:sz w:val="24"/>
          <w:szCs w:val="24"/>
          <w:lang w:val="en"/>
        </w:rPr>
        <w:t xml:space="preserve"> and the NGO FBA on the Empowerment of Persons with Disabilities in Aceh </w:t>
      </w:r>
      <w:proofErr w:type="spellStart"/>
      <w:r w:rsidRPr="00AF1B14">
        <w:rPr>
          <w:rFonts w:ascii="Times New Roman" w:hAnsi="Times New Roman" w:cs="Times New Roman"/>
          <w:color w:val="000000" w:themeColor="text1"/>
          <w:sz w:val="24"/>
          <w:szCs w:val="24"/>
          <w:lang w:val="en"/>
        </w:rPr>
        <w:t>Besar</w:t>
      </w:r>
      <w:proofErr w:type="spellEnd"/>
      <w:r w:rsidR="00B0772F" w:rsidRPr="009F1C8C">
        <w:rPr>
          <w:rFonts w:ascii="Times New Roman" w:hAnsi="Times New Roman" w:cs="Times New Roman"/>
          <w:color w:val="000000" w:themeColor="text1"/>
          <w:sz w:val="24"/>
          <w:szCs w:val="24"/>
          <w:lang w:val="en-US"/>
        </w:rPr>
        <w:t>.</w:t>
      </w:r>
    </w:p>
    <w:p w14:paraId="2A6B3FD9" w14:textId="0A61D537" w:rsidR="00241831" w:rsidRPr="009F1C8C" w:rsidRDefault="00B40719" w:rsidP="00CE70CC">
      <w:pPr>
        <w:numPr>
          <w:ilvl w:val="0"/>
          <w:numId w:val="7"/>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B40719">
        <w:rPr>
          <w:rFonts w:ascii="Times New Roman" w:hAnsi="Times New Roman" w:cs="Times New Roman"/>
          <w:color w:val="000000" w:themeColor="text1"/>
          <w:sz w:val="24"/>
          <w:szCs w:val="24"/>
          <w:lang w:val="en"/>
        </w:rPr>
        <w:t>The Regional Regulation Number 5 of 2017 concerning Equality and Empowerment of Persons with Disabilities in East Flores and the</w:t>
      </w:r>
      <w:r w:rsidR="00702117">
        <w:rPr>
          <w:rFonts w:ascii="Times New Roman" w:hAnsi="Times New Roman" w:cs="Times New Roman"/>
          <w:color w:val="000000" w:themeColor="text1"/>
          <w:sz w:val="24"/>
          <w:szCs w:val="24"/>
          <w:lang w:val="en"/>
        </w:rPr>
        <w:t xml:space="preserve"> East Flores District Head’s</w:t>
      </w:r>
      <w:r w:rsidRPr="00B40719">
        <w:rPr>
          <w:rFonts w:ascii="Times New Roman" w:hAnsi="Times New Roman" w:cs="Times New Roman"/>
          <w:color w:val="000000" w:themeColor="text1"/>
          <w:sz w:val="24"/>
          <w:szCs w:val="24"/>
          <w:lang w:val="en"/>
        </w:rPr>
        <w:t xml:space="preserve"> Regulation  Number 81, 82, 83 concerning the Implementation of Regional Regulation Number 5 of 2017. There was also an MoU regarding Inclusive Development in East Flores </w:t>
      </w:r>
      <w:r w:rsidR="00702117">
        <w:rPr>
          <w:rFonts w:ascii="Times New Roman" w:hAnsi="Times New Roman" w:cs="Times New Roman"/>
          <w:color w:val="000000" w:themeColor="text1"/>
          <w:sz w:val="24"/>
          <w:szCs w:val="24"/>
          <w:lang w:val="en"/>
        </w:rPr>
        <w:t>District</w:t>
      </w:r>
      <w:r w:rsidRPr="00B40719">
        <w:rPr>
          <w:rFonts w:ascii="Times New Roman" w:hAnsi="Times New Roman" w:cs="Times New Roman"/>
          <w:color w:val="000000" w:themeColor="text1"/>
          <w:sz w:val="24"/>
          <w:szCs w:val="24"/>
          <w:lang w:val="en"/>
        </w:rPr>
        <w:t xml:space="preserve"> by Accommodating the Needs of People with Disabilities (in 2018). Furthermore, a services unit related to employment for persons with disabilities was established in the East Timor </w:t>
      </w:r>
      <w:r w:rsidR="00702117">
        <w:rPr>
          <w:rFonts w:ascii="Times New Roman" w:hAnsi="Times New Roman" w:cs="Times New Roman"/>
          <w:color w:val="000000" w:themeColor="text1"/>
          <w:sz w:val="24"/>
          <w:szCs w:val="24"/>
          <w:lang w:val="en"/>
        </w:rPr>
        <w:t>district</w:t>
      </w:r>
      <w:r w:rsidRPr="00B40719">
        <w:rPr>
          <w:rFonts w:ascii="Times New Roman" w:hAnsi="Times New Roman" w:cs="Times New Roman"/>
          <w:color w:val="000000" w:themeColor="text1"/>
          <w:sz w:val="24"/>
          <w:szCs w:val="24"/>
          <w:lang w:val="en"/>
        </w:rPr>
        <w:t xml:space="preserve"> in 2019. In addition, in 2019, there were education sessions on the regional regulations and district regulations related to persons with disabilities for 19 chiefs of sub-district offices (</w:t>
      </w:r>
      <w:proofErr w:type="spellStart"/>
      <w:r w:rsidRPr="00B40719">
        <w:rPr>
          <w:rFonts w:ascii="Times New Roman" w:hAnsi="Times New Roman" w:cs="Times New Roman"/>
          <w:color w:val="000000" w:themeColor="text1"/>
          <w:sz w:val="24"/>
          <w:szCs w:val="24"/>
          <w:lang w:val="en"/>
        </w:rPr>
        <w:t>Camat</w:t>
      </w:r>
      <w:proofErr w:type="spellEnd"/>
      <w:r w:rsidRPr="00B40719">
        <w:rPr>
          <w:rFonts w:ascii="Times New Roman" w:hAnsi="Times New Roman" w:cs="Times New Roman"/>
          <w:color w:val="000000" w:themeColor="text1"/>
          <w:sz w:val="24"/>
          <w:szCs w:val="24"/>
          <w:lang w:val="en"/>
        </w:rPr>
        <w:t xml:space="preserve">) and 252 villages in the East Flores </w:t>
      </w:r>
      <w:r w:rsidR="00702117">
        <w:rPr>
          <w:rFonts w:ascii="Times New Roman" w:hAnsi="Times New Roman" w:cs="Times New Roman"/>
          <w:color w:val="000000" w:themeColor="text1"/>
          <w:sz w:val="24"/>
          <w:szCs w:val="24"/>
          <w:lang w:val="en"/>
        </w:rPr>
        <w:t>district</w:t>
      </w:r>
      <w:r w:rsidR="006B76DC" w:rsidRPr="009F1C8C">
        <w:rPr>
          <w:rFonts w:ascii="Times New Roman" w:hAnsi="Times New Roman" w:cs="Times New Roman"/>
          <w:color w:val="000000" w:themeColor="text1"/>
          <w:sz w:val="24"/>
          <w:szCs w:val="24"/>
          <w:lang w:val="en-US"/>
        </w:rPr>
        <w:t xml:space="preserve">. </w:t>
      </w:r>
    </w:p>
    <w:p w14:paraId="35DA1650" w14:textId="2C38C681" w:rsidR="006B76DC" w:rsidRPr="009F1C8C" w:rsidRDefault="00F629E8" w:rsidP="00CE70CC">
      <w:pPr>
        <w:numPr>
          <w:ilvl w:val="0"/>
          <w:numId w:val="7"/>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F629E8">
        <w:rPr>
          <w:rFonts w:ascii="Times New Roman" w:hAnsi="Times New Roman" w:cs="Times New Roman"/>
          <w:color w:val="000000" w:themeColor="text1"/>
          <w:sz w:val="24"/>
          <w:szCs w:val="24"/>
          <w:lang w:val="en-US"/>
        </w:rPr>
        <w:t xml:space="preserve">With the encouragement from BAPPENAS (Ministry of National Development Planning) to implement the government regulation PP no. 70 of 2019, several regions </w:t>
      </w:r>
      <w:r w:rsidR="001B3DCA">
        <w:rPr>
          <w:rFonts w:ascii="Times New Roman" w:hAnsi="Times New Roman" w:cs="Times New Roman"/>
          <w:color w:val="000000" w:themeColor="text1"/>
          <w:sz w:val="24"/>
          <w:szCs w:val="24"/>
          <w:lang w:val="en-US"/>
        </w:rPr>
        <w:t>have been</w:t>
      </w:r>
      <w:r w:rsidRPr="00F629E8">
        <w:rPr>
          <w:rFonts w:ascii="Times New Roman" w:hAnsi="Times New Roman" w:cs="Times New Roman"/>
          <w:color w:val="000000" w:themeColor="text1"/>
          <w:sz w:val="24"/>
          <w:szCs w:val="24"/>
          <w:lang w:val="en-US"/>
        </w:rPr>
        <w:t xml:space="preserve"> preparing Regional action plans related to persons with disabilities. The regions, among others, are </w:t>
      </w:r>
      <w:proofErr w:type="spellStart"/>
      <w:r w:rsidRPr="00F629E8">
        <w:rPr>
          <w:rFonts w:ascii="Times New Roman" w:hAnsi="Times New Roman" w:cs="Times New Roman"/>
          <w:color w:val="000000" w:themeColor="text1"/>
          <w:sz w:val="24"/>
          <w:szCs w:val="24"/>
          <w:lang w:val="en-US"/>
        </w:rPr>
        <w:t>Bulukumba</w:t>
      </w:r>
      <w:proofErr w:type="spellEnd"/>
      <w:r w:rsidRPr="00F629E8">
        <w:rPr>
          <w:rFonts w:ascii="Times New Roman" w:hAnsi="Times New Roman" w:cs="Times New Roman"/>
          <w:color w:val="000000" w:themeColor="text1"/>
          <w:sz w:val="24"/>
          <w:szCs w:val="24"/>
          <w:lang w:val="en-US"/>
        </w:rPr>
        <w:t xml:space="preserve"> and Bone </w:t>
      </w:r>
      <w:r w:rsidR="00AA14D2">
        <w:rPr>
          <w:rFonts w:ascii="Times New Roman" w:hAnsi="Times New Roman" w:cs="Times New Roman"/>
          <w:color w:val="000000" w:themeColor="text1"/>
          <w:sz w:val="24"/>
          <w:szCs w:val="24"/>
          <w:lang w:val="en-US"/>
        </w:rPr>
        <w:t>districts</w:t>
      </w:r>
      <w:r w:rsidRPr="00F629E8">
        <w:rPr>
          <w:rFonts w:ascii="Times New Roman" w:hAnsi="Times New Roman" w:cs="Times New Roman"/>
          <w:color w:val="000000" w:themeColor="text1"/>
          <w:sz w:val="24"/>
          <w:szCs w:val="24"/>
          <w:lang w:val="en-US"/>
        </w:rPr>
        <w:t xml:space="preserve">. The provincial government of West Java, Aceh, and East Kalimantan also </w:t>
      </w:r>
      <w:r w:rsidR="001B3DCA">
        <w:rPr>
          <w:rFonts w:ascii="Times New Roman" w:hAnsi="Times New Roman" w:cs="Times New Roman"/>
          <w:color w:val="000000" w:themeColor="text1"/>
          <w:sz w:val="24"/>
          <w:szCs w:val="24"/>
          <w:lang w:val="en-US"/>
        </w:rPr>
        <w:t xml:space="preserve">have </w:t>
      </w:r>
      <w:r w:rsidRPr="00F629E8">
        <w:rPr>
          <w:rFonts w:ascii="Times New Roman" w:hAnsi="Times New Roman" w:cs="Times New Roman"/>
          <w:color w:val="000000" w:themeColor="text1"/>
          <w:sz w:val="24"/>
          <w:szCs w:val="24"/>
          <w:lang w:val="en-US"/>
        </w:rPr>
        <w:t>made similar efforts</w:t>
      </w:r>
      <w:r w:rsidR="003B6BD2" w:rsidRPr="009F1C8C">
        <w:rPr>
          <w:rFonts w:ascii="Times New Roman" w:hAnsi="Times New Roman" w:cs="Times New Roman"/>
          <w:color w:val="000000" w:themeColor="text1"/>
          <w:sz w:val="24"/>
          <w:szCs w:val="24"/>
          <w:lang w:val="en-US"/>
        </w:rPr>
        <w:t xml:space="preserve">. </w:t>
      </w:r>
    </w:p>
    <w:p w14:paraId="6F7D33A8" w14:textId="06F35C9A" w:rsidR="00241831" w:rsidRPr="009F1C8C" w:rsidRDefault="007E4174">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7E4174">
        <w:rPr>
          <w:rFonts w:ascii="Times New Roman" w:hAnsi="Times New Roman" w:cs="Times New Roman"/>
          <w:color w:val="000000" w:themeColor="text1"/>
          <w:sz w:val="24"/>
          <w:szCs w:val="24"/>
          <w:lang w:val="en"/>
        </w:rPr>
        <w:t>Several regions already have Regional Regulations related to the protection and fulfillment of the rights of persons with disabilities. Although, these regulations can be divided into several conditions, namely</w:t>
      </w:r>
      <w:r w:rsidR="00B0772F" w:rsidRPr="009F1C8C">
        <w:rPr>
          <w:rFonts w:ascii="Times New Roman" w:hAnsi="Times New Roman" w:cs="Times New Roman"/>
          <w:color w:val="000000" w:themeColor="text1"/>
          <w:sz w:val="24"/>
          <w:szCs w:val="24"/>
          <w:lang w:val="en-US"/>
        </w:rPr>
        <w:t xml:space="preserve">: </w:t>
      </w:r>
    </w:p>
    <w:p w14:paraId="3133AD57" w14:textId="36FB6813" w:rsidR="00241831" w:rsidRPr="009F1C8C" w:rsidRDefault="006111E1">
      <w:pPr>
        <w:numPr>
          <w:ilvl w:val="0"/>
          <w:numId w:val="6"/>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6111E1">
        <w:rPr>
          <w:rFonts w:ascii="Times New Roman" w:hAnsi="Times New Roman" w:cs="Times New Roman"/>
          <w:color w:val="000000" w:themeColor="text1"/>
          <w:sz w:val="24"/>
          <w:szCs w:val="24"/>
          <w:lang w:val="en"/>
        </w:rPr>
        <w:t xml:space="preserve">There </w:t>
      </w:r>
      <w:r w:rsidR="00AA14D2">
        <w:rPr>
          <w:rFonts w:ascii="Times New Roman" w:hAnsi="Times New Roman" w:cs="Times New Roman"/>
          <w:color w:val="000000" w:themeColor="text1"/>
          <w:sz w:val="24"/>
          <w:szCs w:val="24"/>
          <w:lang w:val="en"/>
        </w:rPr>
        <w:t>are</w:t>
      </w:r>
      <w:r w:rsidRPr="006111E1">
        <w:rPr>
          <w:rFonts w:ascii="Times New Roman" w:hAnsi="Times New Roman" w:cs="Times New Roman"/>
          <w:color w:val="000000" w:themeColor="text1"/>
          <w:sz w:val="24"/>
          <w:szCs w:val="24"/>
          <w:lang w:val="en"/>
        </w:rPr>
        <w:t xml:space="preserve"> local regulations that </w:t>
      </w:r>
      <w:r w:rsidR="00AA14D2">
        <w:rPr>
          <w:rFonts w:ascii="Times New Roman" w:hAnsi="Times New Roman" w:cs="Times New Roman"/>
          <w:color w:val="000000" w:themeColor="text1"/>
          <w:sz w:val="24"/>
          <w:szCs w:val="24"/>
          <w:lang w:val="en"/>
        </w:rPr>
        <w:t>do</w:t>
      </w:r>
      <w:r w:rsidRPr="006111E1">
        <w:rPr>
          <w:rFonts w:ascii="Times New Roman" w:hAnsi="Times New Roman" w:cs="Times New Roman"/>
          <w:color w:val="000000" w:themeColor="text1"/>
          <w:sz w:val="24"/>
          <w:szCs w:val="24"/>
          <w:lang w:val="en"/>
        </w:rPr>
        <w:t xml:space="preserve"> not follow Law no. 8 of 2016 and the CRPD Convention because they were established before 20</w:t>
      </w:r>
      <w:r w:rsidR="00AA14D2">
        <w:rPr>
          <w:rFonts w:ascii="Times New Roman" w:hAnsi="Times New Roman" w:cs="Times New Roman"/>
          <w:color w:val="000000" w:themeColor="text1"/>
          <w:sz w:val="24"/>
          <w:szCs w:val="24"/>
          <w:lang w:val="en"/>
        </w:rPr>
        <w:t xml:space="preserve">16. Those regulations still have </w:t>
      </w:r>
      <w:r w:rsidRPr="006111E1">
        <w:rPr>
          <w:rFonts w:ascii="Times New Roman" w:hAnsi="Times New Roman" w:cs="Times New Roman"/>
          <w:color w:val="000000" w:themeColor="text1"/>
          <w:sz w:val="24"/>
          <w:szCs w:val="24"/>
          <w:lang w:val="en"/>
        </w:rPr>
        <w:t xml:space="preserve">a charity perspective and </w:t>
      </w:r>
      <w:r w:rsidR="00AA14D2">
        <w:rPr>
          <w:rFonts w:ascii="Times New Roman" w:hAnsi="Times New Roman" w:cs="Times New Roman"/>
          <w:color w:val="000000" w:themeColor="text1"/>
          <w:sz w:val="24"/>
          <w:szCs w:val="24"/>
          <w:lang w:val="en"/>
        </w:rPr>
        <w:t>are</w:t>
      </w:r>
      <w:r w:rsidRPr="006111E1">
        <w:rPr>
          <w:rFonts w:ascii="Times New Roman" w:hAnsi="Times New Roman" w:cs="Times New Roman"/>
          <w:color w:val="000000" w:themeColor="text1"/>
          <w:sz w:val="24"/>
          <w:szCs w:val="24"/>
          <w:lang w:val="en"/>
        </w:rPr>
        <w:t xml:space="preserve"> not rights-based</w:t>
      </w:r>
      <w:r w:rsidR="00CD7F3D">
        <w:rPr>
          <w:rFonts w:ascii="Times New Roman" w:hAnsi="Times New Roman" w:cs="Times New Roman"/>
          <w:color w:val="000000" w:themeColor="text1"/>
          <w:sz w:val="24"/>
          <w:szCs w:val="24"/>
          <w:lang w:val="en"/>
        </w:rPr>
        <w:t>,</w:t>
      </w:r>
      <w:r w:rsidRPr="006111E1">
        <w:rPr>
          <w:rFonts w:ascii="Times New Roman" w:hAnsi="Times New Roman" w:cs="Times New Roman"/>
          <w:color w:val="000000" w:themeColor="text1"/>
          <w:sz w:val="24"/>
          <w:szCs w:val="24"/>
          <w:lang w:val="en"/>
        </w:rPr>
        <w:t xml:space="preserve"> following the CRPD. The regulations, for example, were found in Yogyakarta. The four </w:t>
      </w:r>
      <w:r w:rsidR="00AA14D2">
        <w:rPr>
          <w:rFonts w:ascii="Times New Roman" w:hAnsi="Times New Roman" w:cs="Times New Roman"/>
          <w:color w:val="000000" w:themeColor="text1"/>
          <w:sz w:val="24"/>
          <w:szCs w:val="24"/>
          <w:lang w:val="en"/>
        </w:rPr>
        <w:t>districts and the city have</w:t>
      </w:r>
      <w:r w:rsidRPr="006111E1">
        <w:rPr>
          <w:rFonts w:ascii="Times New Roman" w:hAnsi="Times New Roman" w:cs="Times New Roman"/>
          <w:color w:val="000000" w:themeColor="text1"/>
          <w:sz w:val="24"/>
          <w:szCs w:val="24"/>
          <w:lang w:val="en"/>
        </w:rPr>
        <w:t xml:space="preserve"> local regulations established before 2017. The revision was made </w:t>
      </w:r>
      <w:r w:rsidR="00CD7F3D">
        <w:rPr>
          <w:rFonts w:ascii="Times New Roman" w:hAnsi="Times New Roman" w:cs="Times New Roman"/>
          <w:color w:val="000000" w:themeColor="text1"/>
          <w:sz w:val="24"/>
          <w:szCs w:val="24"/>
          <w:lang w:val="en"/>
        </w:rPr>
        <w:t xml:space="preserve">only </w:t>
      </w:r>
      <w:r w:rsidRPr="006111E1">
        <w:rPr>
          <w:rFonts w:ascii="Times New Roman" w:hAnsi="Times New Roman" w:cs="Times New Roman"/>
          <w:color w:val="000000" w:themeColor="text1"/>
          <w:sz w:val="24"/>
          <w:szCs w:val="24"/>
          <w:lang w:val="en"/>
        </w:rPr>
        <w:t xml:space="preserve">by the government and the House of Representatives at the provincial level to be in line with Law 8/2016. In Bali, the governor regulation Pergub No. 67 of 2017 as a derivative of the Bali Regional Regulation No. 9 2015 concerning Regional Committees for Persons with Disabilities </w:t>
      </w:r>
      <w:r w:rsidR="00CB4824">
        <w:rPr>
          <w:rFonts w:ascii="Times New Roman" w:hAnsi="Times New Roman" w:cs="Times New Roman"/>
          <w:color w:val="000000" w:themeColor="text1"/>
          <w:sz w:val="24"/>
          <w:szCs w:val="24"/>
          <w:lang w:val="en"/>
        </w:rPr>
        <w:t>has</w:t>
      </w:r>
      <w:r w:rsidRPr="006111E1">
        <w:rPr>
          <w:rFonts w:ascii="Times New Roman" w:hAnsi="Times New Roman" w:cs="Times New Roman"/>
          <w:color w:val="000000" w:themeColor="text1"/>
          <w:sz w:val="24"/>
          <w:szCs w:val="24"/>
          <w:lang w:val="en"/>
        </w:rPr>
        <w:t xml:space="preserve"> not been harmonized with the Law 8/2016. In West Sumatra, there has been a Regional Regulation since 2015, but it has not been revised to align with Law 8/2016</w:t>
      </w:r>
      <w:r w:rsidR="00B0772F" w:rsidRPr="009F1C8C">
        <w:rPr>
          <w:rFonts w:ascii="Times New Roman" w:hAnsi="Times New Roman" w:cs="Times New Roman"/>
          <w:color w:val="000000" w:themeColor="text1"/>
          <w:sz w:val="24"/>
          <w:szCs w:val="24"/>
          <w:lang w:val="en-US"/>
        </w:rPr>
        <w:t xml:space="preserve">. </w:t>
      </w:r>
    </w:p>
    <w:p w14:paraId="268DBF72" w14:textId="3EADDCBF" w:rsidR="00241831" w:rsidRPr="009F1C8C" w:rsidRDefault="00C3316A">
      <w:pPr>
        <w:numPr>
          <w:ilvl w:val="0"/>
          <w:numId w:val="6"/>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C3316A">
        <w:rPr>
          <w:rFonts w:ascii="Times New Roman" w:hAnsi="Times New Roman" w:cs="Times New Roman"/>
          <w:color w:val="000000" w:themeColor="text1"/>
          <w:sz w:val="24"/>
          <w:szCs w:val="24"/>
          <w:lang w:val="en"/>
        </w:rPr>
        <w:t xml:space="preserve">The regional regulations </w:t>
      </w:r>
      <w:r w:rsidR="00CD7F3D">
        <w:rPr>
          <w:rFonts w:ascii="Times New Roman" w:hAnsi="Times New Roman" w:cs="Times New Roman"/>
          <w:color w:val="000000" w:themeColor="text1"/>
          <w:sz w:val="24"/>
          <w:szCs w:val="24"/>
          <w:lang w:val="en"/>
        </w:rPr>
        <w:t xml:space="preserve">have </w:t>
      </w:r>
      <w:r w:rsidRPr="00C3316A">
        <w:rPr>
          <w:rFonts w:ascii="Times New Roman" w:hAnsi="Times New Roman" w:cs="Times New Roman"/>
          <w:color w:val="000000" w:themeColor="text1"/>
          <w:sz w:val="24"/>
          <w:szCs w:val="24"/>
          <w:lang w:val="en"/>
        </w:rPr>
        <w:t>not</w:t>
      </w:r>
      <w:r w:rsidR="00CD7F3D">
        <w:rPr>
          <w:rFonts w:ascii="Times New Roman" w:hAnsi="Times New Roman" w:cs="Times New Roman"/>
          <w:color w:val="000000" w:themeColor="text1"/>
          <w:sz w:val="24"/>
          <w:szCs w:val="24"/>
          <w:lang w:val="en"/>
        </w:rPr>
        <w:t xml:space="preserve"> been </w:t>
      </w:r>
      <w:r w:rsidRPr="00C3316A">
        <w:rPr>
          <w:rFonts w:ascii="Times New Roman" w:hAnsi="Times New Roman" w:cs="Times New Roman"/>
          <w:color w:val="000000" w:themeColor="text1"/>
          <w:sz w:val="24"/>
          <w:szCs w:val="24"/>
          <w:lang w:val="en"/>
        </w:rPr>
        <w:t xml:space="preserve">optimal and did not fully involve persons with disabilities in its processing discussion, for example, in West Nusa Tenggara. There </w:t>
      </w:r>
      <w:r w:rsidR="00CD7F3D">
        <w:rPr>
          <w:rFonts w:ascii="Times New Roman" w:hAnsi="Times New Roman" w:cs="Times New Roman"/>
          <w:color w:val="000000" w:themeColor="text1"/>
          <w:sz w:val="24"/>
          <w:szCs w:val="24"/>
          <w:lang w:val="en"/>
        </w:rPr>
        <w:t>is</w:t>
      </w:r>
      <w:r w:rsidRPr="00C3316A">
        <w:rPr>
          <w:rFonts w:ascii="Times New Roman" w:hAnsi="Times New Roman" w:cs="Times New Roman"/>
          <w:color w:val="000000" w:themeColor="text1"/>
          <w:sz w:val="24"/>
          <w:szCs w:val="24"/>
          <w:lang w:val="en"/>
        </w:rPr>
        <w:t xml:space="preserve"> a regional regulation in East </w:t>
      </w:r>
      <w:proofErr w:type="spellStart"/>
      <w:r w:rsidRPr="00C3316A">
        <w:rPr>
          <w:rFonts w:ascii="Times New Roman" w:hAnsi="Times New Roman" w:cs="Times New Roman"/>
          <w:color w:val="000000" w:themeColor="text1"/>
          <w:sz w:val="24"/>
          <w:szCs w:val="24"/>
          <w:lang w:val="en"/>
        </w:rPr>
        <w:t>Manggarai</w:t>
      </w:r>
      <w:proofErr w:type="spellEnd"/>
      <w:r w:rsidRPr="00C3316A">
        <w:rPr>
          <w:rFonts w:ascii="Times New Roman" w:hAnsi="Times New Roman" w:cs="Times New Roman"/>
          <w:color w:val="000000" w:themeColor="text1"/>
          <w:sz w:val="24"/>
          <w:szCs w:val="24"/>
          <w:lang w:val="en"/>
        </w:rPr>
        <w:t xml:space="preserve">, but it </w:t>
      </w:r>
      <w:r w:rsidR="00CD7F3D">
        <w:rPr>
          <w:rFonts w:ascii="Times New Roman" w:hAnsi="Times New Roman" w:cs="Times New Roman"/>
          <w:color w:val="000000" w:themeColor="text1"/>
          <w:sz w:val="24"/>
          <w:szCs w:val="24"/>
          <w:lang w:val="en"/>
        </w:rPr>
        <w:t>is</w:t>
      </w:r>
      <w:r w:rsidRPr="00C3316A">
        <w:rPr>
          <w:rFonts w:ascii="Times New Roman" w:hAnsi="Times New Roman" w:cs="Times New Roman"/>
          <w:color w:val="000000" w:themeColor="text1"/>
          <w:sz w:val="24"/>
          <w:szCs w:val="24"/>
          <w:lang w:val="en"/>
        </w:rPr>
        <w:t xml:space="preserve"> not a derivative of Law no. 8/2016. In practice, the implementation </w:t>
      </w:r>
      <w:r w:rsidR="00CB4824">
        <w:rPr>
          <w:rFonts w:ascii="Times New Roman" w:hAnsi="Times New Roman" w:cs="Times New Roman"/>
          <w:color w:val="000000" w:themeColor="text1"/>
          <w:sz w:val="24"/>
          <w:szCs w:val="24"/>
          <w:lang w:val="en"/>
        </w:rPr>
        <w:t>has</w:t>
      </w:r>
      <w:r w:rsidRPr="00C3316A">
        <w:rPr>
          <w:rFonts w:ascii="Times New Roman" w:hAnsi="Times New Roman" w:cs="Times New Roman"/>
          <w:color w:val="000000" w:themeColor="text1"/>
          <w:sz w:val="24"/>
          <w:szCs w:val="24"/>
          <w:lang w:val="en"/>
        </w:rPr>
        <w:t xml:space="preserve"> not</w:t>
      </w:r>
      <w:r w:rsidR="00CB4824">
        <w:rPr>
          <w:rFonts w:ascii="Times New Roman" w:hAnsi="Times New Roman" w:cs="Times New Roman"/>
          <w:color w:val="000000" w:themeColor="text1"/>
          <w:sz w:val="24"/>
          <w:szCs w:val="24"/>
          <w:lang w:val="en"/>
        </w:rPr>
        <w:t xml:space="preserve"> been optimal, and </w:t>
      </w:r>
      <w:r w:rsidR="00221ED2">
        <w:rPr>
          <w:rFonts w:ascii="Times New Roman" w:hAnsi="Times New Roman" w:cs="Times New Roman"/>
          <w:color w:val="000000" w:themeColor="text1"/>
          <w:sz w:val="24"/>
          <w:szCs w:val="24"/>
          <w:lang w:val="en"/>
        </w:rPr>
        <w:t xml:space="preserve">DPOs have not participated. </w:t>
      </w:r>
      <w:r w:rsidRPr="00C3316A">
        <w:rPr>
          <w:rFonts w:ascii="Times New Roman" w:hAnsi="Times New Roman" w:cs="Times New Roman"/>
          <w:color w:val="000000" w:themeColor="text1"/>
          <w:sz w:val="24"/>
          <w:szCs w:val="24"/>
          <w:lang w:val="en"/>
        </w:rPr>
        <w:t xml:space="preserve">There </w:t>
      </w:r>
      <w:r w:rsidR="00CD7F3D">
        <w:rPr>
          <w:rFonts w:ascii="Times New Roman" w:hAnsi="Times New Roman" w:cs="Times New Roman"/>
          <w:color w:val="000000" w:themeColor="text1"/>
          <w:sz w:val="24"/>
          <w:szCs w:val="24"/>
          <w:lang w:val="en"/>
        </w:rPr>
        <w:t>is</w:t>
      </w:r>
      <w:r w:rsidRPr="00C3316A">
        <w:rPr>
          <w:rFonts w:ascii="Times New Roman" w:hAnsi="Times New Roman" w:cs="Times New Roman"/>
          <w:color w:val="000000" w:themeColor="text1"/>
          <w:sz w:val="24"/>
          <w:szCs w:val="24"/>
          <w:lang w:val="en"/>
        </w:rPr>
        <w:t xml:space="preserve"> no regional regulation at the provincial level of NTT. Then, in DI Yogyakarta, there </w:t>
      </w:r>
      <w:r w:rsidR="00CD7F3D">
        <w:rPr>
          <w:rFonts w:ascii="Times New Roman" w:hAnsi="Times New Roman" w:cs="Times New Roman"/>
          <w:color w:val="000000" w:themeColor="text1"/>
          <w:sz w:val="24"/>
          <w:szCs w:val="24"/>
          <w:lang w:val="en"/>
        </w:rPr>
        <w:t>is</w:t>
      </w:r>
      <w:r w:rsidRPr="00C3316A">
        <w:rPr>
          <w:rFonts w:ascii="Times New Roman" w:hAnsi="Times New Roman" w:cs="Times New Roman"/>
          <w:color w:val="000000" w:themeColor="text1"/>
          <w:sz w:val="24"/>
          <w:szCs w:val="24"/>
          <w:lang w:val="en"/>
        </w:rPr>
        <w:t xml:space="preserve"> the Decree of the Governor of DIY No. 124/Tim/2018 concerning the Establishment of a Coordination Team to achieve sustainable development goals in 2018 – 2022. The process was participatory, involving multi-stakeholders, but when the team was established, there was only one organization present, and it was not an organization of persons with disabilities. In Central Java: Gubernatorial Regulation 11/2017 regarding implementing the Regional Regulation 11/2014 on the protection and fulfillment of rights of persons with disabilities in Central Java. The DPO’s participation was very minimum. DPOs were only involved in the final stages when discussing disaster risk reduction. The Central Java Regulation has not yet been implemented because the Regional Regulation will come into effect five years after its validation</w:t>
      </w:r>
      <w:r w:rsidR="00B0772F" w:rsidRPr="009F1C8C">
        <w:rPr>
          <w:rFonts w:ascii="Times New Roman" w:hAnsi="Times New Roman" w:cs="Times New Roman"/>
          <w:color w:val="000000" w:themeColor="text1"/>
          <w:sz w:val="24"/>
          <w:szCs w:val="24"/>
          <w:lang w:val="en-US"/>
        </w:rPr>
        <w:t xml:space="preserve">. </w:t>
      </w:r>
    </w:p>
    <w:p w14:paraId="26F62DEA" w14:textId="439181FD" w:rsidR="00241831" w:rsidRPr="009F1C8C" w:rsidRDefault="00D857E2">
      <w:pPr>
        <w:numPr>
          <w:ilvl w:val="0"/>
          <w:numId w:val="6"/>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D857E2">
        <w:rPr>
          <w:rFonts w:ascii="Times New Roman" w:hAnsi="Times New Roman" w:cs="Times New Roman"/>
          <w:color w:val="000000" w:themeColor="text1"/>
          <w:sz w:val="24"/>
          <w:szCs w:val="24"/>
          <w:lang w:val="en"/>
        </w:rPr>
        <w:lastRenderedPageBreak/>
        <w:t>Regional policies were made only based on specific aspects of the rights of persons with disabilities and did not cover all the components stated in Law 8/2016. For example, in DKI Jakarta. The DKI Governor Regulation No. 77/2018 related to odd-even (vehicle-plate-number coding restriction), persons with disabilities’ vehicles were exempted from the rule. Then, the DKI Governor Regulation on the 2018 SDGs also included the participation and involvement of persons with disabilities organizations in it</w:t>
      </w:r>
      <w:r w:rsidR="00B0772F" w:rsidRPr="009F1C8C">
        <w:rPr>
          <w:rFonts w:ascii="Times New Roman" w:hAnsi="Times New Roman" w:cs="Times New Roman"/>
          <w:color w:val="000000" w:themeColor="text1"/>
          <w:sz w:val="24"/>
          <w:szCs w:val="24"/>
          <w:lang w:val="en-US"/>
        </w:rPr>
        <w:t xml:space="preserve">.  </w:t>
      </w:r>
    </w:p>
    <w:p w14:paraId="4D4C3802" w14:textId="2B0CD93A" w:rsidR="00241831" w:rsidRPr="009F1C8C" w:rsidRDefault="0052083A">
      <w:pPr>
        <w:numPr>
          <w:ilvl w:val="0"/>
          <w:numId w:val="6"/>
        </w:numPr>
        <w:pBdr>
          <w:top w:val="nil"/>
          <w:left w:val="nil"/>
          <w:bottom w:val="nil"/>
          <w:right w:val="nil"/>
          <w:between w:val="nil"/>
        </w:pBdr>
        <w:spacing w:after="0" w:line="240" w:lineRule="auto"/>
        <w:ind w:left="720"/>
        <w:jc w:val="both"/>
        <w:rPr>
          <w:rFonts w:ascii="Times New Roman" w:hAnsi="Times New Roman" w:cs="Times New Roman"/>
          <w:color w:val="000000" w:themeColor="text1"/>
          <w:sz w:val="24"/>
          <w:szCs w:val="24"/>
          <w:lang w:val="en-US"/>
        </w:rPr>
      </w:pPr>
      <w:r w:rsidRPr="0052083A">
        <w:rPr>
          <w:rFonts w:ascii="Times New Roman" w:hAnsi="Times New Roman" w:cs="Times New Roman"/>
          <w:color w:val="000000" w:themeColor="text1"/>
          <w:sz w:val="24"/>
          <w:szCs w:val="24"/>
          <w:lang w:val="en"/>
        </w:rPr>
        <w:t xml:space="preserve">In </w:t>
      </w:r>
      <w:proofErr w:type="spellStart"/>
      <w:r w:rsidRPr="0052083A">
        <w:rPr>
          <w:rFonts w:ascii="Times New Roman" w:hAnsi="Times New Roman" w:cs="Times New Roman"/>
          <w:color w:val="000000" w:themeColor="text1"/>
          <w:sz w:val="24"/>
          <w:szCs w:val="24"/>
          <w:lang w:val="en"/>
        </w:rPr>
        <w:t>Klaten</w:t>
      </w:r>
      <w:proofErr w:type="spellEnd"/>
      <w:r w:rsidRPr="0052083A">
        <w:rPr>
          <w:rFonts w:ascii="Times New Roman" w:hAnsi="Times New Roman" w:cs="Times New Roman"/>
          <w:color w:val="000000" w:themeColor="text1"/>
          <w:sz w:val="24"/>
          <w:szCs w:val="24"/>
          <w:lang w:val="en"/>
        </w:rPr>
        <w:t xml:space="preserve">, Central Java, the local regulation Perda No. 4 of 2015 </w:t>
      </w:r>
      <w:r w:rsidR="00B44A4E">
        <w:rPr>
          <w:rFonts w:ascii="Times New Roman" w:hAnsi="Times New Roman" w:cs="Times New Roman"/>
          <w:color w:val="000000" w:themeColor="text1"/>
          <w:sz w:val="24"/>
          <w:szCs w:val="24"/>
          <w:lang w:val="en"/>
        </w:rPr>
        <w:t>has been</w:t>
      </w:r>
      <w:r w:rsidRPr="0052083A">
        <w:rPr>
          <w:rFonts w:ascii="Times New Roman" w:hAnsi="Times New Roman" w:cs="Times New Roman"/>
          <w:color w:val="000000" w:themeColor="text1"/>
          <w:sz w:val="24"/>
          <w:szCs w:val="24"/>
          <w:lang w:val="en"/>
        </w:rPr>
        <w:t xml:space="preserve"> revised. </w:t>
      </w:r>
      <w:r w:rsidR="00B44A4E">
        <w:rPr>
          <w:rFonts w:ascii="Times New Roman" w:hAnsi="Times New Roman" w:cs="Times New Roman"/>
          <w:color w:val="000000" w:themeColor="text1"/>
          <w:sz w:val="24"/>
          <w:szCs w:val="24"/>
          <w:lang w:val="en"/>
        </w:rPr>
        <w:t>It has been g</w:t>
      </w:r>
      <w:r w:rsidRPr="0052083A">
        <w:rPr>
          <w:rFonts w:ascii="Times New Roman" w:hAnsi="Times New Roman" w:cs="Times New Roman"/>
          <w:color w:val="000000" w:themeColor="text1"/>
          <w:sz w:val="24"/>
          <w:szCs w:val="24"/>
          <w:lang w:val="en"/>
        </w:rPr>
        <w:t xml:space="preserve">ood </w:t>
      </w:r>
      <w:r w:rsidR="00B44A4E">
        <w:rPr>
          <w:rFonts w:ascii="Times New Roman" w:hAnsi="Times New Roman" w:cs="Times New Roman"/>
          <w:color w:val="000000" w:themeColor="text1"/>
          <w:sz w:val="24"/>
          <w:szCs w:val="24"/>
          <w:lang w:val="en"/>
        </w:rPr>
        <w:t xml:space="preserve">in </w:t>
      </w:r>
      <w:r w:rsidRPr="0052083A">
        <w:rPr>
          <w:rFonts w:ascii="Times New Roman" w:hAnsi="Times New Roman" w:cs="Times New Roman"/>
          <w:color w:val="000000" w:themeColor="text1"/>
          <w:sz w:val="24"/>
          <w:szCs w:val="24"/>
          <w:lang w:val="en"/>
        </w:rPr>
        <w:t>participation</w:t>
      </w:r>
      <w:r w:rsidR="00B44A4E">
        <w:rPr>
          <w:rFonts w:ascii="Times New Roman" w:hAnsi="Times New Roman" w:cs="Times New Roman"/>
          <w:color w:val="000000" w:themeColor="text1"/>
          <w:sz w:val="24"/>
          <w:szCs w:val="24"/>
          <w:lang w:val="en"/>
        </w:rPr>
        <w:t xml:space="preserve"> and</w:t>
      </w:r>
      <w:r w:rsidRPr="0052083A">
        <w:rPr>
          <w:rFonts w:ascii="Times New Roman" w:hAnsi="Times New Roman" w:cs="Times New Roman"/>
          <w:color w:val="000000" w:themeColor="text1"/>
          <w:sz w:val="24"/>
          <w:szCs w:val="24"/>
          <w:lang w:val="en"/>
        </w:rPr>
        <w:t xml:space="preserve"> in general. There </w:t>
      </w:r>
      <w:r w:rsidR="00B44A4E">
        <w:rPr>
          <w:rFonts w:ascii="Times New Roman" w:hAnsi="Times New Roman" w:cs="Times New Roman"/>
          <w:color w:val="000000" w:themeColor="text1"/>
          <w:sz w:val="24"/>
          <w:szCs w:val="24"/>
          <w:lang w:val="en"/>
        </w:rPr>
        <w:t xml:space="preserve">are </w:t>
      </w:r>
      <w:r w:rsidRPr="0052083A">
        <w:rPr>
          <w:rFonts w:ascii="Times New Roman" w:hAnsi="Times New Roman" w:cs="Times New Roman"/>
          <w:color w:val="000000" w:themeColor="text1"/>
          <w:sz w:val="24"/>
          <w:szCs w:val="24"/>
          <w:lang w:val="en"/>
        </w:rPr>
        <w:t xml:space="preserve">local regulations specifically regulating the village funds for persons with disabilities, including their involvement in </w:t>
      </w:r>
      <w:proofErr w:type="spellStart"/>
      <w:r w:rsidRPr="0052083A">
        <w:rPr>
          <w:rFonts w:ascii="Times New Roman" w:hAnsi="Times New Roman" w:cs="Times New Roman"/>
          <w:color w:val="000000" w:themeColor="text1"/>
          <w:sz w:val="24"/>
          <w:szCs w:val="24"/>
          <w:lang w:val="en"/>
        </w:rPr>
        <w:t>Musrembang</w:t>
      </w:r>
      <w:proofErr w:type="spellEnd"/>
      <w:r w:rsidRPr="0052083A">
        <w:rPr>
          <w:rFonts w:ascii="Times New Roman" w:hAnsi="Times New Roman" w:cs="Times New Roman"/>
          <w:color w:val="000000" w:themeColor="text1"/>
          <w:sz w:val="24"/>
          <w:szCs w:val="24"/>
          <w:lang w:val="en"/>
        </w:rPr>
        <w:t xml:space="preserve"> (participation) in </w:t>
      </w:r>
      <w:proofErr w:type="spellStart"/>
      <w:r w:rsidRPr="0052083A">
        <w:rPr>
          <w:rFonts w:ascii="Times New Roman" w:hAnsi="Times New Roman" w:cs="Times New Roman"/>
          <w:color w:val="000000" w:themeColor="text1"/>
          <w:sz w:val="24"/>
          <w:szCs w:val="24"/>
          <w:lang w:val="en"/>
        </w:rPr>
        <w:t>Klaten</w:t>
      </w:r>
      <w:proofErr w:type="spellEnd"/>
      <w:r w:rsidRPr="0052083A">
        <w:rPr>
          <w:rFonts w:ascii="Times New Roman" w:hAnsi="Times New Roman" w:cs="Times New Roman"/>
          <w:color w:val="000000" w:themeColor="text1"/>
          <w:sz w:val="24"/>
          <w:szCs w:val="24"/>
          <w:lang w:val="en"/>
        </w:rPr>
        <w:t xml:space="preserve">, </w:t>
      </w:r>
      <w:proofErr w:type="spellStart"/>
      <w:r w:rsidRPr="0052083A">
        <w:rPr>
          <w:rFonts w:ascii="Times New Roman" w:hAnsi="Times New Roman" w:cs="Times New Roman"/>
          <w:color w:val="000000" w:themeColor="text1"/>
          <w:sz w:val="24"/>
          <w:szCs w:val="24"/>
          <w:lang w:val="en"/>
        </w:rPr>
        <w:t>Sukoharjo</w:t>
      </w:r>
      <w:proofErr w:type="spellEnd"/>
      <w:r w:rsidRPr="0052083A">
        <w:rPr>
          <w:rFonts w:ascii="Times New Roman" w:hAnsi="Times New Roman" w:cs="Times New Roman"/>
          <w:color w:val="000000" w:themeColor="text1"/>
          <w:sz w:val="24"/>
          <w:szCs w:val="24"/>
          <w:lang w:val="en"/>
        </w:rPr>
        <w:t xml:space="preserve">, and Karang </w:t>
      </w:r>
      <w:proofErr w:type="spellStart"/>
      <w:r w:rsidRPr="0052083A">
        <w:rPr>
          <w:rFonts w:ascii="Times New Roman" w:hAnsi="Times New Roman" w:cs="Times New Roman"/>
          <w:color w:val="000000" w:themeColor="text1"/>
          <w:sz w:val="24"/>
          <w:szCs w:val="24"/>
          <w:lang w:val="en"/>
        </w:rPr>
        <w:t>Anyar</w:t>
      </w:r>
      <w:proofErr w:type="spellEnd"/>
      <w:r w:rsidRPr="0052083A">
        <w:rPr>
          <w:rFonts w:ascii="Times New Roman" w:hAnsi="Times New Roman" w:cs="Times New Roman"/>
          <w:color w:val="000000" w:themeColor="text1"/>
          <w:sz w:val="24"/>
          <w:szCs w:val="24"/>
          <w:lang w:val="en"/>
        </w:rPr>
        <w:t xml:space="preserve">. Karang </w:t>
      </w:r>
      <w:proofErr w:type="spellStart"/>
      <w:r w:rsidRPr="0052083A">
        <w:rPr>
          <w:rFonts w:ascii="Times New Roman" w:hAnsi="Times New Roman" w:cs="Times New Roman"/>
          <w:color w:val="000000" w:themeColor="text1"/>
          <w:sz w:val="24"/>
          <w:szCs w:val="24"/>
          <w:lang w:val="en"/>
        </w:rPr>
        <w:t>Anyar</w:t>
      </w:r>
      <w:proofErr w:type="spellEnd"/>
      <w:r w:rsidRPr="0052083A">
        <w:rPr>
          <w:rFonts w:ascii="Times New Roman" w:hAnsi="Times New Roman" w:cs="Times New Roman"/>
          <w:color w:val="000000" w:themeColor="text1"/>
          <w:sz w:val="24"/>
          <w:szCs w:val="24"/>
          <w:lang w:val="en"/>
        </w:rPr>
        <w:t xml:space="preserve"> </w:t>
      </w:r>
      <w:r w:rsidR="00B44A4E">
        <w:rPr>
          <w:rFonts w:ascii="Times New Roman" w:hAnsi="Times New Roman" w:cs="Times New Roman"/>
          <w:color w:val="000000" w:themeColor="text1"/>
          <w:sz w:val="24"/>
          <w:szCs w:val="24"/>
          <w:lang w:val="en"/>
        </w:rPr>
        <w:t xml:space="preserve">has </w:t>
      </w:r>
      <w:r w:rsidRPr="0052083A">
        <w:rPr>
          <w:rFonts w:ascii="Times New Roman" w:hAnsi="Times New Roman" w:cs="Times New Roman"/>
          <w:color w:val="000000" w:themeColor="text1"/>
          <w:sz w:val="24"/>
          <w:szCs w:val="24"/>
          <w:lang w:val="en"/>
        </w:rPr>
        <w:t>allocated a budget of up to 50 million for each village, depending on the number of persons with disabilities and their participation</w:t>
      </w:r>
      <w:r w:rsidR="00B0772F" w:rsidRPr="009F1C8C">
        <w:rPr>
          <w:rFonts w:ascii="Times New Roman" w:hAnsi="Times New Roman" w:cs="Times New Roman"/>
          <w:color w:val="000000" w:themeColor="text1"/>
          <w:sz w:val="24"/>
          <w:szCs w:val="24"/>
          <w:lang w:val="en-US"/>
        </w:rPr>
        <w:t xml:space="preserve">.  </w:t>
      </w:r>
    </w:p>
    <w:p w14:paraId="000D81F1" w14:textId="13812DD0" w:rsidR="00241831" w:rsidRPr="009F1C8C" w:rsidRDefault="002726A8">
      <w:pPr>
        <w:numPr>
          <w:ilvl w:val="0"/>
          <w:numId w:val="6"/>
        </w:numPr>
        <w:pBdr>
          <w:top w:val="nil"/>
          <w:left w:val="nil"/>
          <w:bottom w:val="nil"/>
          <w:right w:val="nil"/>
          <w:between w:val="nil"/>
        </w:pBdr>
        <w:spacing w:after="120" w:line="240" w:lineRule="auto"/>
        <w:ind w:left="720"/>
        <w:jc w:val="both"/>
        <w:rPr>
          <w:rFonts w:ascii="Times New Roman" w:hAnsi="Times New Roman" w:cs="Times New Roman"/>
          <w:color w:val="000000" w:themeColor="text1"/>
          <w:sz w:val="24"/>
          <w:szCs w:val="24"/>
          <w:lang w:val="en-US"/>
        </w:rPr>
      </w:pPr>
      <w:r w:rsidRPr="002726A8">
        <w:rPr>
          <w:rFonts w:ascii="Times New Roman" w:hAnsi="Times New Roman" w:cs="Times New Roman"/>
          <w:color w:val="000000" w:themeColor="text1"/>
          <w:sz w:val="24"/>
          <w:szCs w:val="24"/>
          <w:lang w:val="en"/>
        </w:rPr>
        <w:t xml:space="preserve">Arrangements related to the needs and rights of persons with disabilities were not comprehensive. For example, in Makassar, South Sulawesi, there </w:t>
      </w:r>
      <w:r w:rsidR="00B44A4E">
        <w:rPr>
          <w:rFonts w:ascii="Times New Roman" w:hAnsi="Times New Roman" w:cs="Times New Roman"/>
          <w:color w:val="000000" w:themeColor="text1"/>
          <w:sz w:val="24"/>
          <w:szCs w:val="24"/>
          <w:lang w:val="en"/>
        </w:rPr>
        <w:t>is</w:t>
      </w:r>
      <w:r w:rsidRPr="002726A8">
        <w:rPr>
          <w:rFonts w:ascii="Times New Roman" w:hAnsi="Times New Roman" w:cs="Times New Roman"/>
          <w:color w:val="000000" w:themeColor="text1"/>
          <w:sz w:val="24"/>
          <w:szCs w:val="24"/>
          <w:lang w:val="en"/>
        </w:rPr>
        <w:t xml:space="preserve"> already a regional regulation dedicated to persons with disabilities at the City and Provincial level No. 6 of 2013 concerning the fulfillment of the rights of persons with disa</w:t>
      </w:r>
      <w:r w:rsidR="00B44A4E">
        <w:rPr>
          <w:rFonts w:ascii="Times New Roman" w:hAnsi="Times New Roman" w:cs="Times New Roman"/>
          <w:color w:val="000000" w:themeColor="text1"/>
          <w:sz w:val="24"/>
          <w:szCs w:val="24"/>
          <w:lang w:val="en"/>
        </w:rPr>
        <w:t>bilities. In addition, there is</w:t>
      </w:r>
      <w:r w:rsidRPr="002726A8">
        <w:rPr>
          <w:rFonts w:ascii="Times New Roman" w:hAnsi="Times New Roman" w:cs="Times New Roman"/>
          <w:color w:val="000000" w:themeColor="text1"/>
          <w:sz w:val="24"/>
          <w:szCs w:val="24"/>
          <w:lang w:val="en"/>
        </w:rPr>
        <w:t xml:space="preserve"> an article that regulates legal protection for women and children with disabilities. However, the legal aid organization (LBH) could not access the entire funds dedicated for legal assistance from the APBD</w:t>
      </w:r>
      <w:r w:rsidR="00C84BDB">
        <w:rPr>
          <w:rFonts w:ascii="Times New Roman" w:hAnsi="Times New Roman" w:cs="Times New Roman"/>
          <w:color w:val="000000" w:themeColor="text1"/>
          <w:sz w:val="24"/>
          <w:szCs w:val="24"/>
          <w:lang w:val="en"/>
        </w:rPr>
        <w:t xml:space="preserve"> (regional revenues and expenditures budget)</w:t>
      </w:r>
      <w:r w:rsidRPr="002726A8">
        <w:rPr>
          <w:rFonts w:ascii="Times New Roman" w:hAnsi="Times New Roman" w:cs="Times New Roman"/>
          <w:color w:val="000000" w:themeColor="text1"/>
          <w:sz w:val="24"/>
          <w:szCs w:val="24"/>
          <w:lang w:val="en"/>
        </w:rPr>
        <w:t xml:space="preserve"> because only 30 million per year was available, even though 3 billion was budgeted</w:t>
      </w:r>
      <w:r w:rsidR="00B0772F" w:rsidRPr="009F1C8C">
        <w:rPr>
          <w:rFonts w:ascii="Times New Roman" w:hAnsi="Times New Roman" w:cs="Times New Roman"/>
          <w:color w:val="000000" w:themeColor="text1"/>
          <w:sz w:val="24"/>
          <w:szCs w:val="24"/>
          <w:lang w:val="en-US"/>
        </w:rPr>
        <w:t>.</w:t>
      </w:r>
    </w:p>
    <w:p w14:paraId="7835FE37" w14:textId="336A65C4" w:rsidR="00241831" w:rsidRPr="009F1C8C" w:rsidRDefault="00084DA2">
      <w:pPr>
        <w:pStyle w:val="Heading2"/>
        <w:numPr>
          <w:ilvl w:val="0"/>
          <w:numId w:val="10"/>
        </w:numPr>
        <w:spacing w:before="0" w:after="120" w:line="240" w:lineRule="auto"/>
        <w:ind w:left="36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Improvement of Regulations and Policies </w:t>
      </w:r>
    </w:p>
    <w:p w14:paraId="4A668801" w14:textId="46333C47" w:rsidR="00241831" w:rsidRPr="009F1C8C" w:rsidRDefault="000B1F49">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0B1F49">
        <w:rPr>
          <w:rFonts w:ascii="Times New Roman" w:hAnsi="Times New Roman" w:cs="Times New Roman"/>
          <w:color w:val="000000" w:themeColor="text1"/>
          <w:sz w:val="24"/>
          <w:szCs w:val="24"/>
          <w:lang w:val="en"/>
        </w:rPr>
        <w:t xml:space="preserve">Some regulations </w:t>
      </w:r>
      <w:r w:rsidR="00EC693C">
        <w:rPr>
          <w:rFonts w:ascii="Times New Roman" w:hAnsi="Times New Roman" w:cs="Times New Roman"/>
          <w:color w:val="000000" w:themeColor="text1"/>
          <w:sz w:val="24"/>
          <w:szCs w:val="24"/>
          <w:lang w:val="en"/>
        </w:rPr>
        <w:t xml:space="preserve">have </w:t>
      </w:r>
      <w:r w:rsidRPr="000B1F49">
        <w:rPr>
          <w:rFonts w:ascii="Times New Roman" w:hAnsi="Times New Roman" w:cs="Times New Roman"/>
          <w:color w:val="000000" w:themeColor="text1"/>
          <w:sz w:val="24"/>
          <w:szCs w:val="24"/>
          <w:lang w:val="en"/>
        </w:rPr>
        <w:t xml:space="preserve">not </w:t>
      </w:r>
      <w:r w:rsidR="00EC693C">
        <w:rPr>
          <w:rFonts w:ascii="Times New Roman" w:hAnsi="Times New Roman" w:cs="Times New Roman"/>
          <w:color w:val="000000" w:themeColor="text1"/>
          <w:sz w:val="24"/>
          <w:szCs w:val="24"/>
          <w:lang w:val="en"/>
        </w:rPr>
        <w:t xml:space="preserve">been </w:t>
      </w:r>
      <w:r w:rsidRPr="000B1F49">
        <w:rPr>
          <w:rFonts w:ascii="Times New Roman" w:hAnsi="Times New Roman" w:cs="Times New Roman"/>
          <w:color w:val="000000" w:themeColor="text1"/>
          <w:sz w:val="24"/>
          <w:szCs w:val="24"/>
          <w:lang w:val="en"/>
        </w:rPr>
        <w:t xml:space="preserve">revised and refined to comply with the principles in Law 8/2016 and the CRPD. However, some policy improvements </w:t>
      </w:r>
      <w:r w:rsidR="00EC693C">
        <w:rPr>
          <w:rFonts w:ascii="Times New Roman" w:hAnsi="Times New Roman" w:cs="Times New Roman"/>
          <w:color w:val="000000" w:themeColor="text1"/>
          <w:sz w:val="24"/>
          <w:szCs w:val="24"/>
          <w:lang w:val="en"/>
        </w:rPr>
        <w:t>were</w:t>
      </w:r>
      <w:r w:rsidRPr="000B1F49">
        <w:rPr>
          <w:rFonts w:ascii="Times New Roman" w:hAnsi="Times New Roman" w:cs="Times New Roman"/>
          <w:color w:val="000000" w:themeColor="text1"/>
          <w:sz w:val="24"/>
          <w:szCs w:val="24"/>
          <w:lang w:val="en"/>
        </w:rPr>
        <w:t xml:space="preserve"> made following the CRPD due to the involvement of DPOs. For example, the South Kalimantan Province revised Perda 17/2013 regarding the protection of persons with disabilities. The revision </w:t>
      </w:r>
      <w:r w:rsidR="00DE4336">
        <w:rPr>
          <w:rFonts w:ascii="Times New Roman" w:hAnsi="Times New Roman" w:cs="Times New Roman"/>
          <w:color w:val="000000" w:themeColor="text1"/>
          <w:sz w:val="24"/>
          <w:szCs w:val="24"/>
          <w:lang w:val="en"/>
        </w:rPr>
        <w:t>has been</w:t>
      </w:r>
      <w:r w:rsidRPr="000B1F49">
        <w:rPr>
          <w:rFonts w:ascii="Times New Roman" w:hAnsi="Times New Roman" w:cs="Times New Roman"/>
          <w:color w:val="000000" w:themeColor="text1"/>
          <w:sz w:val="24"/>
          <w:szCs w:val="24"/>
          <w:lang w:val="en"/>
        </w:rPr>
        <w:t xml:space="preserve"> discussed by the Regional House of Representatives. DPOs </w:t>
      </w:r>
      <w:r w:rsidR="00DE4336">
        <w:rPr>
          <w:rFonts w:ascii="Times New Roman" w:hAnsi="Times New Roman" w:cs="Times New Roman"/>
          <w:color w:val="000000" w:themeColor="text1"/>
          <w:sz w:val="24"/>
          <w:szCs w:val="24"/>
          <w:lang w:val="en"/>
        </w:rPr>
        <w:t>have been</w:t>
      </w:r>
      <w:r w:rsidR="00E55849">
        <w:rPr>
          <w:rFonts w:ascii="Times New Roman" w:hAnsi="Times New Roman" w:cs="Times New Roman"/>
          <w:color w:val="000000" w:themeColor="text1"/>
          <w:sz w:val="24"/>
          <w:szCs w:val="24"/>
          <w:lang w:val="en"/>
        </w:rPr>
        <w:t xml:space="preserve"> fully involved</w:t>
      </w:r>
      <w:r w:rsidRPr="000B1F49">
        <w:rPr>
          <w:rFonts w:ascii="Times New Roman" w:hAnsi="Times New Roman" w:cs="Times New Roman"/>
          <w:color w:val="000000" w:themeColor="text1"/>
          <w:sz w:val="24"/>
          <w:szCs w:val="24"/>
          <w:lang w:val="en"/>
        </w:rPr>
        <w:t xml:space="preserve"> and </w:t>
      </w:r>
      <w:r w:rsidR="00E55849">
        <w:rPr>
          <w:rFonts w:ascii="Times New Roman" w:hAnsi="Times New Roman" w:cs="Times New Roman"/>
          <w:color w:val="000000" w:themeColor="text1"/>
          <w:sz w:val="24"/>
          <w:szCs w:val="24"/>
          <w:lang w:val="en"/>
        </w:rPr>
        <w:t xml:space="preserve">have provided </w:t>
      </w:r>
      <w:r w:rsidRPr="000B1F49">
        <w:rPr>
          <w:rFonts w:ascii="Times New Roman" w:hAnsi="Times New Roman" w:cs="Times New Roman"/>
          <w:color w:val="000000" w:themeColor="text1"/>
          <w:sz w:val="24"/>
          <w:szCs w:val="24"/>
          <w:lang w:val="en"/>
        </w:rPr>
        <w:t>many essential points</w:t>
      </w:r>
      <w:r w:rsidR="00B0772F" w:rsidRPr="009F1C8C">
        <w:rPr>
          <w:rFonts w:ascii="Times New Roman" w:hAnsi="Times New Roman" w:cs="Times New Roman"/>
          <w:color w:val="000000" w:themeColor="text1"/>
          <w:sz w:val="24"/>
          <w:szCs w:val="24"/>
          <w:lang w:val="en-US"/>
        </w:rPr>
        <w:t xml:space="preserve">. </w:t>
      </w:r>
    </w:p>
    <w:p w14:paraId="7573B8C1" w14:textId="24F844B9" w:rsidR="00F75DDB" w:rsidRPr="00D23614" w:rsidRDefault="00D90435" w:rsidP="00405A5B">
      <w:pPr>
        <w:numPr>
          <w:ilvl w:val="0"/>
          <w:numId w:val="3"/>
        </w:numPr>
        <w:pBdr>
          <w:top w:val="nil"/>
          <w:left w:val="nil"/>
          <w:bottom w:val="nil"/>
          <w:right w:val="nil"/>
          <w:between w:val="nil"/>
        </w:pBdr>
        <w:tabs>
          <w:tab w:val="left" w:pos="709"/>
        </w:tabs>
        <w:spacing w:after="120" w:line="240" w:lineRule="auto"/>
        <w:ind w:left="0" w:firstLine="0"/>
        <w:jc w:val="both"/>
        <w:rPr>
          <w:rFonts w:ascii="Times New Roman" w:hAnsi="Times New Roman" w:cs="Times New Roman"/>
          <w:color w:val="000000" w:themeColor="text1"/>
          <w:sz w:val="24"/>
          <w:szCs w:val="24"/>
          <w:lang w:val="en-US"/>
        </w:rPr>
      </w:pPr>
      <w:r w:rsidRPr="00D23614">
        <w:rPr>
          <w:rFonts w:ascii="Times New Roman" w:hAnsi="Times New Roman" w:cs="Times New Roman"/>
          <w:color w:val="000000" w:themeColor="text1"/>
          <w:sz w:val="24"/>
          <w:szCs w:val="24"/>
          <w:lang w:val="en-US"/>
        </w:rPr>
        <w:t xml:space="preserve">In Central Java, the Regional Regulation Perda </w:t>
      </w:r>
      <w:proofErr w:type="spellStart"/>
      <w:r w:rsidRPr="00D23614">
        <w:rPr>
          <w:rFonts w:ascii="Times New Roman" w:hAnsi="Times New Roman" w:cs="Times New Roman"/>
          <w:color w:val="000000" w:themeColor="text1"/>
          <w:sz w:val="24"/>
          <w:szCs w:val="24"/>
          <w:lang w:val="en-US"/>
        </w:rPr>
        <w:t>Kabupaten</w:t>
      </w:r>
      <w:proofErr w:type="spellEnd"/>
      <w:r w:rsidRPr="00D23614">
        <w:rPr>
          <w:rFonts w:ascii="Times New Roman" w:hAnsi="Times New Roman" w:cs="Times New Roman"/>
          <w:color w:val="000000" w:themeColor="text1"/>
          <w:sz w:val="24"/>
          <w:szCs w:val="24"/>
          <w:lang w:val="en-US"/>
        </w:rPr>
        <w:t xml:space="preserve"> </w:t>
      </w:r>
      <w:proofErr w:type="spellStart"/>
      <w:r w:rsidRPr="00D23614">
        <w:rPr>
          <w:rFonts w:ascii="Times New Roman" w:hAnsi="Times New Roman" w:cs="Times New Roman"/>
          <w:color w:val="000000" w:themeColor="text1"/>
          <w:sz w:val="24"/>
          <w:szCs w:val="24"/>
          <w:lang w:val="en-US"/>
        </w:rPr>
        <w:t>Sukoharjo</w:t>
      </w:r>
      <w:proofErr w:type="spellEnd"/>
      <w:r w:rsidRPr="00D23614">
        <w:rPr>
          <w:rFonts w:ascii="Times New Roman" w:hAnsi="Times New Roman" w:cs="Times New Roman"/>
          <w:color w:val="000000" w:themeColor="text1"/>
          <w:sz w:val="24"/>
          <w:szCs w:val="24"/>
          <w:lang w:val="en-US"/>
        </w:rPr>
        <w:t xml:space="preserve"> No. 7 of 2009 regarding the inappropriate term in ‘Empowerment of Handicapped People.’ The regulation was changed into Perda no. 18 of 2007 regarding Persons with Disabilities. It was good in general and in terms of participation. </w:t>
      </w:r>
      <w:proofErr w:type="spellStart"/>
      <w:r w:rsidRPr="00D23614">
        <w:rPr>
          <w:rFonts w:ascii="Times New Roman" w:hAnsi="Times New Roman" w:cs="Times New Roman"/>
          <w:color w:val="000000" w:themeColor="text1"/>
          <w:sz w:val="24"/>
          <w:szCs w:val="24"/>
          <w:lang w:val="en-US"/>
        </w:rPr>
        <w:t>Sukoharjo</w:t>
      </w:r>
      <w:proofErr w:type="spellEnd"/>
      <w:r w:rsidRPr="00D23614">
        <w:rPr>
          <w:rFonts w:ascii="Times New Roman" w:hAnsi="Times New Roman" w:cs="Times New Roman"/>
          <w:color w:val="000000" w:themeColor="text1"/>
          <w:sz w:val="24"/>
          <w:szCs w:val="24"/>
          <w:lang w:val="en-US"/>
        </w:rPr>
        <w:t xml:space="preserve"> is currently preparing a </w:t>
      </w:r>
      <w:r w:rsidR="00536B6E">
        <w:rPr>
          <w:rFonts w:ascii="Times New Roman" w:hAnsi="Times New Roman" w:cs="Times New Roman"/>
          <w:color w:val="000000" w:themeColor="text1"/>
          <w:sz w:val="24"/>
          <w:szCs w:val="24"/>
          <w:lang w:val="en-US"/>
        </w:rPr>
        <w:t>District</w:t>
      </w:r>
      <w:r w:rsidRPr="00D23614">
        <w:rPr>
          <w:rFonts w:ascii="Times New Roman" w:hAnsi="Times New Roman" w:cs="Times New Roman"/>
          <w:color w:val="000000" w:themeColor="text1"/>
          <w:sz w:val="24"/>
          <w:szCs w:val="24"/>
          <w:lang w:val="en-US"/>
        </w:rPr>
        <w:t xml:space="preserve"> Regulation with DPOs’ participation</w:t>
      </w:r>
      <w:r w:rsidR="00B0772F" w:rsidRPr="00D23614">
        <w:rPr>
          <w:rFonts w:ascii="Times New Roman" w:hAnsi="Times New Roman" w:cs="Times New Roman"/>
          <w:color w:val="000000" w:themeColor="text1"/>
          <w:sz w:val="24"/>
          <w:szCs w:val="24"/>
          <w:lang w:val="en-US"/>
        </w:rPr>
        <w:t xml:space="preserve">. </w:t>
      </w:r>
    </w:p>
    <w:p w14:paraId="5FDC586A" w14:textId="075F95D3" w:rsidR="00241831" w:rsidRPr="009F1C8C" w:rsidRDefault="00432201">
      <w:pPr>
        <w:pStyle w:val="Heading1"/>
        <w:numPr>
          <w:ilvl w:val="0"/>
          <w:numId w:val="11"/>
        </w:numPr>
        <w:spacing w:before="0" w:after="120" w:line="240" w:lineRule="auto"/>
        <w:ind w:left="72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Implementation of Protection Policies and Regulations for Persons with Disabilities </w:t>
      </w:r>
      <w:r w:rsidR="00B0772F" w:rsidRPr="009F1C8C">
        <w:rPr>
          <w:rFonts w:ascii="Times New Roman" w:hAnsi="Times New Roman" w:cs="Times New Roman"/>
          <w:b/>
          <w:color w:val="000000" w:themeColor="text1"/>
          <w:sz w:val="24"/>
          <w:szCs w:val="24"/>
          <w:lang w:val="en-US"/>
        </w:rPr>
        <w:t xml:space="preserve"> </w:t>
      </w:r>
    </w:p>
    <w:tbl>
      <w:tblPr>
        <w:tblStyle w:val="a0"/>
        <w:tblW w:w="863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30"/>
      </w:tblGrid>
      <w:tr w:rsidR="00241831" w:rsidRPr="009F1C8C" w14:paraId="49656144" w14:textId="77777777">
        <w:tc>
          <w:tcPr>
            <w:tcW w:w="8630" w:type="dxa"/>
          </w:tcPr>
          <w:p w14:paraId="2338C9DA" w14:textId="28A6722E" w:rsidR="00241831" w:rsidRPr="009F1C8C" w:rsidRDefault="00432201">
            <w:pPr>
              <w:spacing w:after="12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Recommendation</w:t>
            </w:r>
            <w:r w:rsidR="0085646E">
              <w:rPr>
                <w:rFonts w:ascii="Times New Roman" w:hAnsi="Times New Roman" w:cs="Times New Roman"/>
                <w:b/>
                <w:color w:val="000000" w:themeColor="text1"/>
                <w:sz w:val="24"/>
                <w:szCs w:val="24"/>
                <w:lang w:val="en-US"/>
              </w:rPr>
              <w:t>s</w:t>
            </w:r>
            <w:r>
              <w:rPr>
                <w:rFonts w:ascii="Times New Roman" w:hAnsi="Times New Roman" w:cs="Times New Roman"/>
                <w:b/>
                <w:color w:val="000000" w:themeColor="text1"/>
                <w:sz w:val="24"/>
                <w:szCs w:val="24"/>
                <w:lang w:val="en-US"/>
              </w:rPr>
              <w:t xml:space="preserve"> of</w:t>
            </w:r>
            <w:r w:rsidR="00B0772F" w:rsidRPr="009F1C8C">
              <w:rPr>
                <w:rFonts w:ascii="Times New Roman" w:hAnsi="Times New Roman" w:cs="Times New Roman"/>
                <w:b/>
                <w:color w:val="000000" w:themeColor="text1"/>
                <w:sz w:val="24"/>
                <w:szCs w:val="24"/>
                <w:lang w:val="en-US"/>
              </w:rPr>
              <w:t xml:space="preserve"> UPR 2017</w:t>
            </w:r>
          </w:p>
          <w:p w14:paraId="54A486E3" w14:textId="506D00E8" w:rsidR="00241831" w:rsidRPr="009F1C8C" w:rsidRDefault="0023483F">
            <w:pPr>
              <w:numPr>
                <w:ilvl w:val="0"/>
                <w:numId w:val="4"/>
              </w:numPr>
              <w:spacing w:after="120"/>
              <w:ind w:right="66"/>
              <w:jc w:val="both"/>
              <w:rPr>
                <w:rFonts w:ascii="Times New Roman" w:hAnsi="Times New Roman" w:cs="Times New Roman"/>
                <w:color w:val="000000" w:themeColor="text1"/>
                <w:sz w:val="24"/>
                <w:szCs w:val="24"/>
                <w:lang w:val="en-US"/>
              </w:rPr>
            </w:pPr>
            <w:r w:rsidRPr="0023483F">
              <w:rPr>
                <w:rFonts w:ascii="Times New Roman" w:hAnsi="Times New Roman" w:cs="Times New Roman"/>
                <w:color w:val="000000" w:themeColor="text1"/>
                <w:sz w:val="24"/>
                <w:szCs w:val="24"/>
                <w:lang w:val="en"/>
              </w:rPr>
              <w:t>Accelerate the establishment of the Indonesian National Commission for Disabilities</w:t>
            </w:r>
            <w:r w:rsidR="005D3EFF">
              <w:rPr>
                <w:rFonts w:ascii="Times New Roman" w:hAnsi="Times New Roman" w:cs="Times New Roman"/>
                <w:color w:val="000000" w:themeColor="text1"/>
                <w:sz w:val="24"/>
                <w:szCs w:val="24"/>
                <w:lang w:val="en-US"/>
              </w:rPr>
              <w:t xml:space="preserve"> (KNDI) (Morocco</w:t>
            </w:r>
            <w:r w:rsidR="00B0772F" w:rsidRPr="009F1C8C">
              <w:rPr>
                <w:rFonts w:ascii="Times New Roman" w:hAnsi="Times New Roman" w:cs="Times New Roman"/>
                <w:color w:val="000000" w:themeColor="text1"/>
                <w:sz w:val="24"/>
                <w:szCs w:val="24"/>
                <w:lang w:val="en-US"/>
              </w:rPr>
              <w:t xml:space="preserve"> #2);</w:t>
            </w:r>
          </w:p>
          <w:p w14:paraId="46D7925F" w14:textId="49758225" w:rsidR="00241831" w:rsidRPr="009F1C8C" w:rsidRDefault="007F5646">
            <w:pPr>
              <w:numPr>
                <w:ilvl w:val="0"/>
                <w:numId w:val="4"/>
              </w:numPr>
              <w:spacing w:after="120"/>
              <w:ind w:right="66"/>
              <w:jc w:val="both"/>
              <w:rPr>
                <w:rFonts w:ascii="Times New Roman" w:hAnsi="Times New Roman" w:cs="Times New Roman"/>
                <w:color w:val="000000" w:themeColor="text1"/>
                <w:sz w:val="24"/>
                <w:szCs w:val="24"/>
                <w:lang w:val="en-US"/>
              </w:rPr>
            </w:pPr>
            <w:r w:rsidRPr="007F5646">
              <w:rPr>
                <w:rFonts w:ascii="Times New Roman" w:hAnsi="Times New Roman" w:cs="Times New Roman"/>
                <w:color w:val="000000" w:themeColor="text1"/>
                <w:sz w:val="24"/>
                <w:szCs w:val="24"/>
                <w:lang w:val="en"/>
              </w:rPr>
              <w:t>Strengthen the measures to promote the rights of persons with disabilities in political life</w:t>
            </w:r>
            <w:r w:rsidR="00B0772F" w:rsidRPr="009F1C8C">
              <w:rPr>
                <w:rFonts w:ascii="Times New Roman" w:hAnsi="Times New Roman" w:cs="Times New Roman"/>
                <w:color w:val="000000" w:themeColor="text1"/>
                <w:sz w:val="24"/>
                <w:szCs w:val="24"/>
                <w:lang w:val="en-US"/>
              </w:rPr>
              <w:t xml:space="preserve"> (</w:t>
            </w:r>
            <w:r w:rsidR="005D3EFF">
              <w:rPr>
                <w:rFonts w:ascii="Times New Roman" w:hAnsi="Times New Roman" w:cs="Times New Roman"/>
                <w:color w:val="000000" w:themeColor="text1"/>
                <w:sz w:val="24"/>
                <w:szCs w:val="24"/>
                <w:lang w:val="en-US"/>
              </w:rPr>
              <w:t>South Africa</w:t>
            </w:r>
            <w:r w:rsidR="00B0772F" w:rsidRPr="009F1C8C">
              <w:rPr>
                <w:rFonts w:ascii="Times New Roman" w:hAnsi="Times New Roman" w:cs="Times New Roman"/>
                <w:color w:val="000000" w:themeColor="text1"/>
                <w:sz w:val="24"/>
                <w:szCs w:val="24"/>
                <w:lang w:val="en-US"/>
              </w:rPr>
              <w:t>);</w:t>
            </w:r>
          </w:p>
          <w:p w14:paraId="57173388" w14:textId="4B96A7AB" w:rsidR="00241831" w:rsidRPr="009F1C8C" w:rsidRDefault="005D3EFF">
            <w:pPr>
              <w:numPr>
                <w:ilvl w:val="0"/>
                <w:numId w:val="4"/>
              </w:numPr>
              <w:spacing w:after="120"/>
              <w:ind w:right="66"/>
              <w:jc w:val="both"/>
              <w:rPr>
                <w:rFonts w:ascii="Times New Roman" w:hAnsi="Times New Roman" w:cs="Times New Roman"/>
                <w:color w:val="000000" w:themeColor="text1"/>
                <w:sz w:val="24"/>
                <w:szCs w:val="24"/>
                <w:lang w:val="en-US"/>
              </w:rPr>
            </w:pPr>
            <w:r w:rsidRPr="005D3EFF">
              <w:rPr>
                <w:rFonts w:ascii="Times New Roman" w:hAnsi="Times New Roman" w:cs="Times New Roman"/>
                <w:color w:val="000000" w:themeColor="text1"/>
                <w:sz w:val="24"/>
                <w:szCs w:val="24"/>
                <w:lang w:val="en"/>
              </w:rPr>
              <w:t>Continue the implementation of the National Action Plan for Disabilities 2013-2022 by emphasizing the situation of children who face various forms of discrimination</w:t>
            </w:r>
            <w:r w:rsidRPr="005D3EF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(C</w:t>
            </w:r>
            <w:r w:rsidR="00B0772F" w:rsidRPr="009F1C8C">
              <w:rPr>
                <w:rFonts w:ascii="Times New Roman" w:hAnsi="Times New Roman" w:cs="Times New Roman"/>
                <w:color w:val="000000" w:themeColor="text1"/>
                <w:sz w:val="24"/>
                <w:szCs w:val="24"/>
                <w:lang w:val="en-US"/>
              </w:rPr>
              <w:t>olombia);</w:t>
            </w:r>
          </w:p>
          <w:p w14:paraId="3020CD43" w14:textId="4F702610" w:rsidR="00241831" w:rsidRPr="009F1C8C" w:rsidRDefault="0099763E">
            <w:pPr>
              <w:numPr>
                <w:ilvl w:val="0"/>
                <w:numId w:val="4"/>
              </w:numPr>
              <w:spacing w:after="120"/>
              <w:ind w:right="66"/>
              <w:jc w:val="both"/>
              <w:rPr>
                <w:rFonts w:ascii="Times New Roman" w:hAnsi="Times New Roman" w:cs="Times New Roman"/>
                <w:color w:val="000000" w:themeColor="text1"/>
                <w:sz w:val="24"/>
                <w:szCs w:val="24"/>
                <w:lang w:val="en-US"/>
              </w:rPr>
            </w:pPr>
            <w:r w:rsidRPr="0099763E">
              <w:rPr>
                <w:rFonts w:ascii="Times New Roman" w:hAnsi="Times New Roman" w:cs="Times New Roman"/>
                <w:color w:val="000000" w:themeColor="text1"/>
                <w:sz w:val="24"/>
                <w:szCs w:val="24"/>
                <w:lang w:val="en"/>
              </w:rPr>
              <w:t>Further guarantee the rights of persons with disabilities</w:t>
            </w:r>
            <w:r w:rsidRPr="0099763E">
              <w:rPr>
                <w:rFonts w:ascii="Times New Roman" w:hAnsi="Times New Roman" w:cs="Times New Roman"/>
                <w:color w:val="000000" w:themeColor="text1"/>
                <w:sz w:val="24"/>
                <w:szCs w:val="24"/>
                <w:lang w:val="en-US"/>
              </w:rPr>
              <w:t xml:space="preserve"> </w:t>
            </w:r>
            <w:r w:rsidR="00B0772F" w:rsidRPr="009F1C8C">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China</w:t>
            </w:r>
            <w:r w:rsidR="00B0772F" w:rsidRPr="009F1C8C">
              <w:rPr>
                <w:rFonts w:ascii="Times New Roman" w:hAnsi="Times New Roman" w:cs="Times New Roman"/>
                <w:color w:val="000000" w:themeColor="text1"/>
                <w:sz w:val="24"/>
                <w:szCs w:val="24"/>
                <w:lang w:val="en-US"/>
              </w:rPr>
              <w:t>);</w:t>
            </w:r>
          </w:p>
          <w:p w14:paraId="756F498B" w14:textId="1A90C400" w:rsidR="00241831" w:rsidRPr="009F1C8C" w:rsidRDefault="0099763E">
            <w:pPr>
              <w:numPr>
                <w:ilvl w:val="0"/>
                <w:numId w:val="4"/>
              </w:numPr>
              <w:spacing w:after="120"/>
              <w:jc w:val="both"/>
              <w:rPr>
                <w:rFonts w:ascii="Times New Roman" w:hAnsi="Times New Roman" w:cs="Times New Roman"/>
                <w:color w:val="000000" w:themeColor="text1"/>
                <w:sz w:val="24"/>
                <w:szCs w:val="24"/>
                <w:lang w:val="en-US"/>
              </w:rPr>
            </w:pPr>
            <w:r w:rsidRPr="0099763E">
              <w:rPr>
                <w:rFonts w:ascii="Times New Roman" w:hAnsi="Times New Roman" w:cs="Times New Roman"/>
                <w:color w:val="000000" w:themeColor="text1"/>
                <w:sz w:val="24"/>
                <w:szCs w:val="24"/>
                <w:lang w:val="en"/>
              </w:rPr>
              <w:lastRenderedPageBreak/>
              <w:t>Continue the efforts to increase the representation and participation of persons with disabilities</w:t>
            </w:r>
            <w:r w:rsidRPr="0099763E">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(C</w:t>
            </w:r>
            <w:r w:rsidR="00B0772F" w:rsidRPr="009F1C8C">
              <w:rPr>
                <w:rFonts w:ascii="Times New Roman" w:hAnsi="Times New Roman" w:cs="Times New Roman"/>
                <w:color w:val="000000" w:themeColor="text1"/>
                <w:sz w:val="24"/>
                <w:szCs w:val="24"/>
                <w:lang w:val="en-US"/>
              </w:rPr>
              <w:t>uba); </w:t>
            </w:r>
          </w:p>
        </w:tc>
      </w:tr>
    </w:tbl>
    <w:p w14:paraId="487E871A" w14:textId="7573A477" w:rsidR="00241831" w:rsidRPr="009F1C8C" w:rsidRDefault="00273967">
      <w:pPr>
        <w:pStyle w:val="Heading2"/>
        <w:numPr>
          <w:ilvl w:val="0"/>
          <w:numId w:val="12"/>
        </w:numPr>
        <w:spacing w:before="0" w:after="120" w:line="240" w:lineRule="auto"/>
        <w:ind w:left="360"/>
        <w:jc w:val="both"/>
        <w:rPr>
          <w:rFonts w:ascii="Times New Roman" w:hAnsi="Times New Roman" w:cs="Times New Roman"/>
          <w:b/>
          <w:color w:val="000000" w:themeColor="text1"/>
          <w:sz w:val="24"/>
          <w:szCs w:val="24"/>
          <w:lang w:val="en-US"/>
        </w:rPr>
      </w:pPr>
      <w:r w:rsidRPr="00273967">
        <w:rPr>
          <w:rFonts w:ascii="Times New Roman" w:hAnsi="Times New Roman" w:cs="Times New Roman"/>
          <w:b/>
          <w:color w:val="000000" w:themeColor="text1"/>
          <w:sz w:val="24"/>
          <w:szCs w:val="24"/>
          <w:lang w:val="en"/>
        </w:rPr>
        <w:lastRenderedPageBreak/>
        <w:t>Programs and Implementation of Government Policies related to protection of persons with disabilities</w:t>
      </w:r>
    </w:p>
    <w:p w14:paraId="3911D945" w14:textId="041B7F9C" w:rsidR="00241831" w:rsidRPr="009F1C8C" w:rsidRDefault="005850A0">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5850A0">
        <w:rPr>
          <w:rFonts w:ascii="Times New Roman" w:hAnsi="Times New Roman" w:cs="Times New Roman"/>
          <w:color w:val="000000" w:themeColor="text1"/>
          <w:sz w:val="24"/>
          <w:szCs w:val="24"/>
          <w:lang w:val="en"/>
        </w:rPr>
        <w:t xml:space="preserve">The government made several programs to improve the protection and fulfillment of the rights of persons with disabilities in Indonesia. FOR EXAMPLE, in DI Yogyakarta, the government prepared RAD (Regional Action Plan) for SDGs, which included aspects of persons with disabilities. DIY also developed an SOP of protection for persons with disabilities who </w:t>
      </w:r>
      <w:r w:rsidR="00B5331B">
        <w:rPr>
          <w:rFonts w:ascii="Times New Roman" w:hAnsi="Times New Roman" w:cs="Times New Roman"/>
          <w:color w:val="000000" w:themeColor="text1"/>
          <w:sz w:val="24"/>
          <w:szCs w:val="24"/>
          <w:lang w:val="en"/>
        </w:rPr>
        <w:t xml:space="preserve">are </w:t>
      </w:r>
      <w:r w:rsidRPr="005850A0">
        <w:rPr>
          <w:rFonts w:ascii="Times New Roman" w:hAnsi="Times New Roman" w:cs="Times New Roman"/>
          <w:color w:val="000000" w:themeColor="text1"/>
          <w:sz w:val="24"/>
          <w:szCs w:val="24"/>
          <w:lang w:val="en"/>
        </w:rPr>
        <w:t>conflicted with the law. In addition, an MoU between the Disability Committee of</w:t>
      </w:r>
      <w:r w:rsidR="00CB6A25">
        <w:rPr>
          <w:rFonts w:ascii="Times New Roman" w:hAnsi="Times New Roman" w:cs="Times New Roman"/>
          <w:color w:val="000000" w:themeColor="text1"/>
          <w:sz w:val="24"/>
          <w:szCs w:val="24"/>
          <w:lang w:val="en"/>
        </w:rPr>
        <w:t xml:space="preserve"> DIY and the Regional Police has</w:t>
      </w:r>
      <w:r w:rsidRPr="005850A0">
        <w:rPr>
          <w:rFonts w:ascii="Times New Roman" w:hAnsi="Times New Roman" w:cs="Times New Roman"/>
          <w:color w:val="000000" w:themeColor="text1"/>
          <w:sz w:val="24"/>
          <w:szCs w:val="24"/>
          <w:lang w:val="en"/>
        </w:rPr>
        <w:t xml:space="preserve"> been established. A technical guideline for assisting women with disabilities who </w:t>
      </w:r>
      <w:r w:rsidR="0061213B">
        <w:rPr>
          <w:rFonts w:ascii="Times New Roman" w:hAnsi="Times New Roman" w:cs="Times New Roman"/>
          <w:color w:val="000000" w:themeColor="text1"/>
          <w:sz w:val="24"/>
          <w:szCs w:val="24"/>
          <w:lang w:val="en"/>
        </w:rPr>
        <w:t>are victims of violence has</w:t>
      </w:r>
      <w:r w:rsidRPr="005850A0">
        <w:rPr>
          <w:rFonts w:ascii="Times New Roman" w:hAnsi="Times New Roman" w:cs="Times New Roman"/>
          <w:color w:val="000000" w:themeColor="text1"/>
          <w:sz w:val="24"/>
          <w:szCs w:val="24"/>
          <w:lang w:val="en"/>
        </w:rPr>
        <w:t xml:space="preserve"> been established based on the MoU</w:t>
      </w:r>
      <w:r w:rsidR="00B0772F" w:rsidRPr="009F1C8C">
        <w:rPr>
          <w:rFonts w:ascii="Times New Roman" w:hAnsi="Times New Roman" w:cs="Times New Roman"/>
          <w:color w:val="000000" w:themeColor="text1"/>
          <w:sz w:val="24"/>
          <w:szCs w:val="24"/>
          <w:lang w:val="en-US"/>
        </w:rPr>
        <w:t>.</w:t>
      </w:r>
      <w:r w:rsidR="00B0772F" w:rsidRPr="009F1C8C">
        <w:rPr>
          <w:rFonts w:ascii="Times New Roman" w:hAnsi="Times New Roman" w:cs="Times New Roman"/>
          <w:color w:val="000000" w:themeColor="text1"/>
          <w:sz w:val="24"/>
          <w:szCs w:val="24"/>
          <w:vertAlign w:val="superscript"/>
          <w:lang w:val="en-US"/>
        </w:rPr>
        <w:footnoteReference w:id="3"/>
      </w:r>
      <w:r w:rsidR="00B0772F" w:rsidRPr="009F1C8C">
        <w:rPr>
          <w:rFonts w:ascii="Times New Roman" w:hAnsi="Times New Roman" w:cs="Times New Roman"/>
          <w:color w:val="000000" w:themeColor="text1"/>
          <w:sz w:val="24"/>
          <w:szCs w:val="24"/>
          <w:lang w:val="en-US"/>
        </w:rPr>
        <w:t xml:space="preserve"> </w:t>
      </w:r>
    </w:p>
    <w:p w14:paraId="7CC90A53" w14:textId="0CBE826E" w:rsidR="00241831" w:rsidRPr="009F1C8C" w:rsidRDefault="0092480F">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92480F">
        <w:rPr>
          <w:rFonts w:ascii="Times New Roman" w:hAnsi="Times New Roman" w:cs="Times New Roman"/>
          <w:color w:val="000000" w:themeColor="text1"/>
          <w:sz w:val="24"/>
          <w:szCs w:val="24"/>
          <w:lang w:val="en"/>
        </w:rPr>
        <w:t xml:space="preserve">Banjarmasin city, South Kalimantan, developed a Roadmap for an inclusive city based on a Mayor's Decree in 2018. In Central Java, as </w:t>
      </w:r>
      <w:r w:rsidR="00241324">
        <w:rPr>
          <w:rFonts w:ascii="Times New Roman" w:hAnsi="Times New Roman" w:cs="Times New Roman"/>
          <w:color w:val="000000" w:themeColor="text1"/>
          <w:sz w:val="24"/>
          <w:szCs w:val="24"/>
          <w:lang w:val="en"/>
        </w:rPr>
        <w:t>the implementation of Governor</w:t>
      </w:r>
      <w:r w:rsidRPr="0092480F">
        <w:rPr>
          <w:rFonts w:ascii="Times New Roman" w:hAnsi="Times New Roman" w:cs="Times New Roman"/>
          <w:color w:val="000000" w:themeColor="text1"/>
          <w:sz w:val="24"/>
          <w:szCs w:val="24"/>
          <w:lang w:val="en"/>
        </w:rPr>
        <w:t xml:space="preserve"> Regulation, a Disability Inclusion Service Unit was established for disaster </w:t>
      </w:r>
      <w:r w:rsidR="00241324">
        <w:rPr>
          <w:rFonts w:ascii="Times New Roman" w:hAnsi="Times New Roman" w:cs="Times New Roman"/>
          <w:color w:val="000000" w:themeColor="text1"/>
          <w:sz w:val="24"/>
          <w:szCs w:val="24"/>
          <w:lang w:val="en"/>
        </w:rPr>
        <w:t>management</w:t>
      </w:r>
      <w:r w:rsidRPr="0092480F">
        <w:rPr>
          <w:rFonts w:ascii="Times New Roman" w:hAnsi="Times New Roman" w:cs="Times New Roman"/>
          <w:color w:val="000000" w:themeColor="text1"/>
          <w:sz w:val="24"/>
          <w:szCs w:val="24"/>
          <w:lang w:val="en"/>
        </w:rPr>
        <w:t xml:space="preserve"> by the BP</w:t>
      </w:r>
      <w:r w:rsidR="006C7A20">
        <w:rPr>
          <w:rFonts w:ascii="Times New Roman" w:hAnsi="Times New Roman" w:cs="Times New Roman"/>
          <w:color w:val="000000" w:themeColor="text1"/>
          <w:sz w:val="24"/>
          <w:szCs w:val="24"/>
          <w:lang w:val="en"/>
        </w:rPr>
        <w:t>BD (regional disaster management</w:t>
      </w:r>
      <w:r w:rsidRPr="0092480F">
        <w:rPr>
          <w:rFonts w:ascii="Times New Roman" w:hAnsi="Times New Roman" w:cs="Times New Roman"/>
          <w:color w:val="000000" w:themeColor="text1"/>
          <w:sz w:val="24"/>
          <w:szCs w:val="24"/>
          <w:lang w:val="en"/>
        </w:rPr>
        <w:t xml:space="preserve"> agency) of Central Java. As of 2018, 7 districts/cities have formed service units</w:t>
      </w:r>
      <w:r w:rsidR="00B0772F" w:rsidRPr="009F1C8C">
        <w:rPr>
          <w:rFonts w:ascii="Times New Roman" w:hAnsi="Times New Roman" w:cs="Times New Roman"/>
          <w:color w:val="000000" w:themeColor="text1"/>
          <w:sz w:val="24"/>
          <w:szCs w:val="24"/>
          <w:lang w:val="en-US"/>
        </w:rPr>
        <w:t xml:space="preserve">. </w:t>
      </w:r>
    </w:p>
    <w:p w14:paraId="479DFF53" w14:textId="268756E1" w:rsidR="00241831" w:rsidRPr="009F1C8C" w:rsidRDefault="00982687">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982687">
        <w:rPr>
          <w:rFonts w:ascii="Times New Roman" w:hAnsi="Times New Roman" w:cs="Times New Roman"/>
          <w:color w:val="000000" w:themeColor="text1"/>
          <w:sz w:val="24"/>
          <w:szCs w:val="24"/>
          <w:lang w:val="en"/>
        </w:rPr>
        <w:t>Followings are several efforts and programs that have been carried out by regional governments related to the fulfillment of the rights of persons with disabilities</w:t>
      </w:r>
      <w:r w:rsidR="00B0772F" w:rsidRPr="009F1C8C">
        <w:rPr>
          <w:rFonts w:ascii="Times New Roman" w:hAnsi="Times New Roman" w:cs="Times New Roman"/>
          <w:color w:val="000000" w:themeColor="text1"/>
          <w:sz w:val="24"/>
          <w:szCs w:val="24"/>
          <w:lang w:val="en-US"/>
        </w:rPr>
        <w:t>:</w:t>
      </w:r>
    </w:p>
    <w:p w14:paraId="1358DFA8" w14:textId="71BA5E43" w:rsidR="00241831" w:rsidRPr="009F1C8C" w:rsidRDefault="00B47172">
      <w:pPr>
        <w:numPr>
          <w:ilvl w:val="1"/>
          <w:numId w:val="3"/>
        </w:numPr>
        <w:pBdr>
          <w:top w:val="nil"/>
          <w:left w:val="nil"/>
          <w:bottom w:val="nil"/>
          <w:right w:val="nil"/>
          <w:between w:val="nil"/>
        </w:pBdr>
        <w:tabs>
          <w:tab w:val="left" w:pos="709"/>
        </w:tabs>
        <w:spacing w:after="0" w:line="240" w:lineRule="auto"/>
        <w:ind w:left="1080"/>
        <w:jc w:val="both"/>
        <w:rPr>
          <w:rFonts w:ascii="Times New Roman" w:hAnsi="Times New Roman" w:cs="Times New Roman"/>
          <w:color w:val="000000" w:themeColor="text1"/>
          <w:sz w:val="24"/>
          <w:szCs w:val="24"/>
          <w:lang w:val="en-US"/>
        </w:rPr>
      </w:pPr>
      <w:r w:rsidRPr="00B47172">
        <w:rPr>
          <w:rFonts w:ascii="Times New Roman" w:hAnsi="Times New Roman" w:cs="Times New Roman"/>
          <w:color w:val="000000" w:themeColor="text1"/>
          <w:sz w:val="24"/>
          <w:szCs w:val="24"/>
          <w:lang w:val="en"/>
        </w:rPr>
        <w:t xml:space="preserve">The establishment of Disability Service Units in several regions has begun. For example, in DI Yogyakarta, there is a Disability Service Units for the Religious Courts, Labor office, Sleman District Police Office (in the process), UIN </w:t>
      </w:r>
      <w:proofErr w:type="spellStart"/>
      <w:r w:rsidRPr="00B47172">
        <w:rPr>
          <w:rFonts w:ascii="Times New Roman" w:hAnsi="Times New Roman" w:cs="Times New Roman"/>
          <w:color w:val="000000" w:themeColor="text1"/>
          <w:sz w:val="24"/>
          <w:szCs w:val="24"/>
          <w:lang w:val="en"/>
        </w:rPr>
        <w:t>Sunan</w:t>
      </w:r>
      <w:proofErr w:type="spellEnd"/>
      <w:r w:rsidRPr="00B47172">
        <w:rPr>
          <w:rFonts w:ascii="Times New Roman" w:hAnsi="Times New Roman" w:cs="Times New Roman"/>
          <w:color w:val="000000" w:themeColor="text1"/>
          <w:sz w:val="24"/>
          <w:szCs w:val="24"/>
          <w:lang w:val="en"/>
        </w:rPr>
        <w:t xml:space="preserve"> </w:t>
      </w:r>
      <w:proofErr w:type="spellStart"/>
      <w:r w:rsidRPr="00B47172">
        <w:rPr>
          <w:rFonts w:ascii="Times New Roman" w:hAnsi="Times New Roman" w:cs="Times New Roman"/>
          <w:color w:val="000000" w:themeColor="text1"/>
          <w:sz w:val="24"/>
          <w:szCs w:val="24"/>
          <w:lang w:val="en"/>
        </w:rPr>
        <w:t>Kalijaga</w:t>
      </w:r>
      <w:proofErr w:type="spellEnd"/>
      <w:r w:rsidRPr="00B47172">
        <w:rPr>
          <w:rFonts w:ascii="Times New Roman" w:hAnsi="Times New Roman" w:cs="Times New Roman"/>
          <w:color w:val="000000" w:themeColor="text1"/>
          <w:sz w:val="24"/>
          <w:szCs w:val="24"/>
          <w:lang w:val="en"/>
        </w:rPr>
        <w:t>, and UGM</w:t>
      </w:r>
      <w:r w:rsidR="00B0772F" w:rsidRPr="009F1C8C">
        <w:rPr>
          <w:rFonts w:ascii="Times New Roman" w:eastAsia="Arial Narrow" w:hAnsi="Times New Roman" w:cs="Times New Roman"/>
          <w:color w:val="000000" w:themeColor="text1"/>
          <w:sz w:val="24"/>
          <w:szCs w:val="24"/>
          <w:lang w:val="en-US"/>
        </w:rPr>
        <w:t>.</w:t>
      </w:r>
    </w:p>
    <w:p w14:paraId="5388F4F7" w14:textId="34747B37" w:rsidR="00241831" w:rsidRPr="009F1C8C" w:rsidRDefault="005D33A8">
      <w:pPr>
        <w:numPr>
          <w:ilvl w:val="1"/>
          <w:numId w:val="3"/>
        </w:numPr>
        <w:pBdr>
          <w:top w:val="nil"/>
          <w:left w:val="nil"/>
          <w:bottom w:val="nil"/>
          <w:right w:val="nil"/>
          <w:between w:val="nil"/>
        </w:pBdr>
        <w:tabs>
          <w:tab w:val="left" w:pos="709"/>
        </w:tabs>
        <w:spacing w:after="0" w:line="240" w:lineRule="auto"/>
        <w:ind w:left="1080"/>
        <w:jc w:val="both"/>
        <w:rPr>
          <w:rFonts w:ascii="Times New Roman" w:hAnsi="Times New Roman" w:cs="Times New Roman"/>
          <w:color w:val="000000" w:themeColor="text1"/>
          <w:sz w:val="24"/>
          <w:szCs w:val="24"/>
          <w:lang w:val="en-US"/>
        </w:rPr>
      </w:pPr>
      <w:r w:rsidRPr="005D33A8">
        <w:rPr>
          <w:rFonts w:ascii="Times New Roman" w:eastAsia="Arial Narrow" w:hAnsi="Times New Roman" w:cs="Times New Roman"/>
          <w:color w:val="000000" w:themeColor="text1"/>
          <w:sz w:val="24"/>
          <w:szCs w:val="24"/>
          <w:lang w:val="en-US"/>
        </w:rPr>
        <w:t xml:space="preserve">In Sikka, BPBD (the district disaster management agency) </w:t>
      </w:r>
      <w:r w:rsidR="00B33078">
        <w:rPr>
          <w:rFonts w:ascii="Times New Roman" w:eastAsia="Arial Narrow" w:hAnsi="Times New Roman" w:cs="Times New Roman"/>
          <w:color w:val="000000" w:themeColor="text1"/>
          <w:sz w:val="24"/>
          <w:szCs w:val="24"/>
          <w:lang w:val="en-US"/>
        </w:rPr>
        <w:t xml:space="preserve">has </w:t>
      </w:r>
      <w:r w:rsidRPr="005D33A8">
        <w:rPr>
          <w:rFonts w:ascii="Times New Roman" w:eastAsia="Arial Narrow" w:hAnsi="Times New Roman" w:cs="Times New Roman"/>
          <w:color w:val="000000" w:themeColor="text1"/>
          <w:sz w:val="24"/>
          <w:szCs w:val="24"/>
          <w:lang w:val="en-US"/>
        </w:rPr>
        <w:t>confirmed the cluster of refugees with disabilities</w:t>
      </w:r>
      <w:r w:rsidR="00B0772F" w:rsidRPr="009F1C8C">
        <w:rPr>
          <w:rFonts w:ascii="Times New Roman" w:eastAsia="Arial Narrow" w:hAnsi="Times New Roman" w:cs="Times New Roman"/>
          <w:color w:val="000000" w:themeColor="text1"/>
          <w:sz w:val="24"/>
          <w:szCs w:val="24"/>
          <w:lang w:val="en-US"/>
        </w:rPr>
        <w:t xml:space="preserve">. </w:t>
      </w:r>
    </w:p>
    <w:p w14:paraId="482A85C4" w14:textId="52752D66" w:rsidR="00241831" w:rsidRPr="009F1C8C" w:rsidRDefault="00E44136">
      <w:pPr>
        <w:numPr>
          <w:ilvl w:val="1"/>
          <w:numId w:val="3"/>
        </w:numPr>
        <w:pBdr>
          <w:top w:val="nil"/>
          <w:left w:val="nil"/>
          <w:bottom w:val="nil"/>
          <w:right w:val="nil"/>
          <w:between w:val="nil"/>
        </w:pBdr>
        <w:tabs>
          <w:tab w:val="left" w:pos="709"/>
        </w:tabs>
        <w:spacing w:after="0" w:line="240" w:lineRule="auto"/>
        <w:ind w:left="1080"/>
        <w:jc w:val="both"/>
        <w:rPr>
          <w:rFonts w:ascii="Times New Roman" w:hAnsi="Times New Roman" w:cs="Times New Roman"/>
          <w:color w:val="000000" w:themeColor="text1"/>
          <w:sz w:val="24"/>
          <w:szCs w:val="24"/>
          <w:lang w:val="en-US"/>
        </w:rPr>
      </w:pPr>
      <w:r w:rsidRPr="00E44136">
        <w:rPr>
          <w:rFonts w:ascii="Times New Roman" w:eastAsia="Arial Narrow" w:hAnsi="Times New Roman" w:cs="Times New Roman"/>
          <w:color w:val="000000" w:themeColor="text1"/>
          <w:sz w:val="24"/>
          <w:szCs w:val="24"/>
          <w:lang w:val="en-US"/>
        </w:rPr>
        <w:t xml:space="preserve">Circular in </w:t>
      </w:r>
      <w:proofErr w:type="spellStart"/>
      <w:r w:rsidRPr="00E44136">
        <w:rPr>
          <w:rFonts w:ascii="Times New Roman" w:eastAsia="Arial Narrow" w:hAnsi="Times New Roman" w:cs="Times New Roman"/>
          <w:color w:val="000000" w:themeColor="text1"/>
          <w:sz w:val="24"/>
          <w:szCs w:val="24"/>
          <w:lang w:val="en-US"/>
        </w:rPr>
        <w:t>Situbondo</w:t>
      </w:r>
      <w:proofErr w:type="spellEnd"/>
      <w:r w:rsidRPr="00E44136">
        <w:rPr>
          <w:rFonts w:ascii="Times New Roman" w:eastAsia="Arial Narrow" w:hAnsi="Times New Roman" w:cs="Times New Roman"/>
          <w:color w:val="000000" w:themeColor="text1"/>
          <w:sz w:val="24"/>
          <w:szCs w:val="24"/>
          <w:lang w:val="en-US"/>
        </w:rPr>
        <w:t xml:space="preserve"> district regarding the involvement of people with disabilities in </w:t>
      </w:r>
      <w:proofErr w:type="spellStart"/>
      <w:r w:rsidRPr="00E44136">
        <w:rPr>
          <w:rFonts w:ascii="Times New Roman" w:eastAsia="Arial Narrow" w:hAnsi="Times New Roman" w:cs="Times New Roman"/>
          <w:color w:val="000000" w:themeColor="text1"/>
          <w:sz w:val="24"/>
          <w:szCs w:val="24"/>
          <w:lang w:val="en-US"/>
        </w:rPr>
        <w:t>Musrenbang</w:t>
      </w:r>
      <w:proofErr w:type="spellEnd"/>
      <w:r w:rsidRPr="00E44136">
        <w:rPr>
          <w:rFonts w:ascii="Times New Roman" w:eastAsia="Arial Narrow" w:hAnsi="Times New Roman" w:cs="Times New Roman"/>
          <w:color w:val="000000" w:themeColor="text1"/>
          <w:sz w:val="24"/>
          <w:szCs w:val="24"/>
          <w:lang w:val="en-US"/>
        </w:rPr>
        <w:t xml:space="preserve"> </w:t>
      </w:r>
      <w:r w:rsidR="00241324">
        <w:rPr>
          <w:rFonts w:ascii="Times New Roman" w:eastAsia="Arial Narrow" w:hAnsi="Times New Roman" w:cs="Times New Roman"/>
          <w:color w:val="000000" w:themeColor="text1"/>
          <w:sz w:val="24"/>
          <w:szCs w:val="24"/>
          <w:lang w:val="en-US"/>
        </w:rPr>
        <w:t>from</w:t>
      </w:r>
      <w:r w:rsidRPr="00E44136">
        <w:rPr>
          <w:rFonts w:ascii="Times New Roman" w:eastAsia="Arial Narrow" w:hAnsi="Times New Roman" w:cs="Times New Roman"/>
          <w:color w:val="000000" w:themeColor="text1"/>
          <w:sz w:val="24"/>
          <w:szCs w:val="24"/>
          <w:lang w:val="en-US"/>
        </w:rPr>
        <w:t xml:space="preserve"> the village to sub-district level</w:t>
      </w:r>
      <w:r w:rsidR="00B0772F" w:rsidRPr="009F1C8C">
        <w:rPr>
          <w:rFonts w:ascii="Times New Roman" w:eastAsia="Arial Narrow" w:hAnsi="Times New Roman" w:cs="Times New Roman"/>
          <w:color w:val="000000" w:themeColor="text1"/>
          <w:sz w:val="24"/>
          <w:szCs w:val="24"/>
          <w:lang w:val="en-US"/>
        </w:rPr>
        <w:t xml:space="preserve">. </w:t>
      </w:r>
    </w:p>
    <w:p w14:paraId="225A8879" w14:textId="74F69997" w:rsidR="00241831" w:rsidRPr="009F1C8C" w:rsidRDefault="005011E3">
      <w:pPr>
        <w:numPr>
          <w:ilvl w:val="1"/>
          <w:numId w:val="3"/>
        </w:numPr>
        <w:pBdr>
          <w:top w:val="nil"/>
          <w:left w:val="nil"/>
          <w:bottom w:val="nil"/>
          <w:right w:val="nil"/>
          <w:between w:val="nil"/>
        </w:pBdr>
        <w:tabs>
          <w:tab w:val="left" w:pos="709"/>
        </w:tabs>
        <w:spacing w:after="0" w:line="240" w:lineRule="auto"/>
        <w:ind w:left="1080"/>
        <w:jc w:val="both"/>
        <w:rPr>
          <w:rFonts w:ascii="Times New Roman" w:hAnsi="Times New Roman" w:cs="Times New Roman"/>
          <w:color w:val="000000" w:themeColor="text1"/>
          <w:sz w:val="24"/>
          <w:szCs w:val="24"/>
          <w:lang w:val="en-US"/>
        </w:rPr>
      </w:pPr>
      <w:r w:rsidRPr="005011E3">
        <w:rPr>
          <w:rFonts w:ascii="Times New Roman" w:eastAsia="Arial Narrow" w:hAnsi="Times New Roman" w:cs="Times New Roman"/>
          <w:color w:val="000000" w:themeColor="text1"/>
          <w:sz w:val="24"/>
          <w:szCs w:val="24"/>
          <w:lang w:val="en"/>
        </w:rPr>
        <w:t>In Yogyakarta, there is a forum for handling violence cases against children and women (</w:t>
      </w:r>
      <w:proofErr w:type="spellStart"/>
      <w:r w:rsidRPr="005011E3">
        <w:rPr>
          <w:rFonts w:ascii="Times New Roman" w:eastAsia="Arial Narrow" w:hAnsi="Times New Roman" w:cs="Times New Roman"/>
          <w:color w:val="000000" w:themeColor="text1"/>
          <w:sz w:val="24"/>
          <w:szCs w:val="24"/>
          <w:lang w:val="en"/>
        </w:rPr>
        <w:t>Difabel</w:t>
      </w:r>
      <w:proofErr w:type="spellEnd"/>
      <w:r w:rsidRPr="005011E3">
        <w:rPr>
          <w:rFonts w:ascii="Times New Roman" w:eastAsia="Arial Narrow" w:hAnsi="Times New Roman" w:cs="Times New Roman"/>
          <w:color w:val="000000" w:themeColor="text1"/>
          <w:sz w:val="24"/>
          <w:szCs w:val="24"/>
          <w:lang w:val="en"/>
        </w:rPr>
        <w:t xml:space="preserve">/persons with disabilities) </w:t>
      </w:r>
      <w:r w:rsidR="00000AEB">
        <w:rPr>
          <w:rFonts w:ascii="Times New Roman" w:eastAsia="Arial Narrow" w:hAnsi="Times New Roman" w:cs="Times New Roman"/>
          <w:color w:val="000000" w:themeColor="text1"/>
          <w:sz w:val="24"/>
          <w:szCs w:val="24"/>
          <w:lang w:val="en"/>
        </w:rPr>
        <w:t>from</w:t>
      </w:r>
      <w:r w:rsidRPr="005011E3">
        <w:rPr>
          <w:rFonts w:ascii="Times New Roman" w:eastAsia="Arial Narrow" w:hAnsi="Times New Roman" w:cs="Times New Roman"/>
          <w:color w:val="000000" w:themeColor="text1"/>
          <w:sz w:val="24"/>
          <w:szCs w:val="24"/>
          <w:lang w:val="en"/>
        </w:rPr>
        <w:t xml:space="preserve"> the provincial to village levels (there is a referral system) so that the case management is more systematic. Sleman district (DIY) has a system that integrates case handling and social rehabilitation (Social Office and Women Empowerment and Children Protection Office/P3AP2KB) to ensure social protection. In addition, there is an MOU between DPOs and law enforcement officials to accommodate the disability perspective and provide appropriate accommodation (to facilitate the referral system in the cases management of persons with disabilities who are conflicted with the law (CIQAL, SAPDA, SIGAB)</w:t>
      </w:r>
      <w:r w:rsidR="00B0772F" w:rsidRPr="009F1C8C">
        <w:rPr>
          <w:rFonts w:ascii="Times New Roman" w:eastAsia="Arial Narrow" w:hAnsi="Times New Roman" w:cs="Times New Roman"/>
          <w:color w:val="000000" w:themeColor="text1"/>
          <w:sz w:val="24"/>
          <w:szCs w:val="24"/>
          <w:lang w:val="en-US"/>
        </w:rPr>
        <w:t xml:space="preserve">. </w:t>
      </w:r>
    </w:p>
    <w:p w14:paraId="06323C63" w14:textId="512ED487" w:rsidR="00241831" w:rsidRPr="009F1C8C" w:rsidRDefault="00070B4E">
      <w:pPr>
        <w:numPr>
          <w:ilvl w:val="1"/>
          <w:numId w:val="3"/>
        </w:numPr>
        <w:pBdr>
          <w:top w:val="nil"/>
          <w:left w:val="nil"/>
          <w:bottom w:val="nil"/>
          <w:right w:val="nil"/>
          <w:between w:val="nil"/>
        </w:pBdr>
        <w:tabs>
          <w:tab w:val="left" w:pos="709"/>
        </w:tabs>
        <w:spacing w:after="0" w:line="240" w:lineRule="auto"/>
        <w:ind w:left="1080"/>
        <w:jc w:val="both"/>
        <w:rPr>
          <w:rFonts w:ascii="Times New Roman" w:hAnsi="Times New Roman" w:cs="Times New Roman"/>
          <w:color w:val="000000" w:themeColor="text1"/>
          <w:sz w:val="24"/>
          <w:szCs w:val="24"/>
          <w:lang w:val="en-US"/>
        </w:rPr>
      </w:pPr>
      <w:r w:rsidRPr="00070B4E">
        <w:rPr>
          <w:rFonts w:ascii="Times New Roman" w:eastAsia="Arial Narrow" w:hAnsi="Times New Roman" w:cs="Times New Roman"/>
          <w:color w:val="000000" w:themeColor="text1"/>
          <w:sz w:val="24"/>
          <w:szCs w:val="24"/>
          <w:lang w:val="en"/>
        </w:rPr>
        <w:t>Jambi has a system for managing cases of women victims and children with disabilit</w:t>
      </w:r>
      <w:r w:rsidR="00C8582E">
        <w:rPr>
          <w:rFonts w:ascii="Times New Roman" w:eastAsia="Arial Narrow" w:hAnsi="Times New Roman" w:cs="Times New Roman"/>
          <w:color w:val="000000" w:themeColor="text1"/>
          <w:sz w:val="24"/>
          <w:szCs w:val="24"/>
          <w:lang w:val="en"/>
        </w:rPr>
        <w:t>ies. HWDI (Women with disabilities</w:t>
      </w:r>
      <w:r w:rsidRPr="00070B4E">
        <w:rPr>
          <w:rFonts w:ascii="Times New Roman" w:eastAsia="Arial Narrow" w:hAnsi="Times New Roman" w:cs="Times New Roman"/>
          <w:color w:val="000000" w:themeColor="text1"/>
          <w:sz w:val="24"/>
          <w:szCs w:val="24"/>
          <w:lang w:val="en"/>
        </w:rPr>
        <w:t xml:space="preserve"> association) accompanies them when they are conflicted with the law</w:t>
      </w:r>
      <w:r>
        <w:rPr>
          <w:rFonts w:ascii="Times New Roman" w:eastAsia="Arial Narrow" w:hAnsi="Times New Roman" w:cs="Times New Roman"/>
          <w:color w:val="000000" w:themeColor="text1"/>
          <w:sz w:val="24"/>
          <w:szCs w:val="24"/>
          <w:lang w:val="en"/>
        </w:rPr>
        <w:t>.</w:t>
      </w:r>
    </w:p>
    <w:p w14:paraId="50435ECE" w14:textId="5BAE72A2" w:rsidR="00241831" w:rsidRPr="009F1C8C" w:rsidRDefault="00BC3BD3">
      <w:pPr>
        <w:numPr>
          <w:ilvl w:val="1"/>
          <w:numId w:val="3"/>
        </w:numPr>
        <w:pBdr>
          <w:top w:val="nil"/>
          <w:left w:val="nil"/>
          <w:bottom w:val="nil"/>
          <w:right w:val="nil"/>
          <w:between w:val="nil"/>
        </w:pBdr>
        <w:tabs>
          <w:tab w:val="left" w:pos="709"/>
        </w:tabs>
        <w:spacing w:after="120" w:line="240" w:lineRule="auto"/>
        <w:ind w:left="1080"/>
        <w:jc w:val="both"/>
        <w:rPr>
          <w:rFonts w:ascii="Times New Roman" w:hAnsi="Times New Roman" w:cs="Times New Roman"/>
          <w:color w:val="000000" w:themeColor="text1"/>
          <w:sz w:val="24"/>
          <w:szCs w:val="24"/>
          <w:lang w:val="en-US"/>
        </w:rPr>
      </w:pPr>
      <w:r w:rsidRPr="00BC3BD3">
        <w:rPr>
          <w:rFonts w:ascii="Times New Roman" w:eastAsia="Arial Narrow" w:hAnsi="Times New Roman" w:cs="Times New Roman"/>
          <w:color w:val="000000" w:themeColor="text1"/>
          <w:sz w:val="24"/>
          <w:szCs w:val="24"/>
          <w:lang w:val="en"/>
        </w:rPr>
        <w:t xml:space="preserve">Related to disasters management, </w:t>
      </w:r>
      <w:proofErr w:type="spellStart"/>
      <w:r w:rsidRPr="00BC3BD3">
        <w:rPr>
          <w:rFonts w:ascii="Times New Roman" w:eastAsia="Arial Narrow" w:hAnsi="Times New Roman" w:cs="Times New Roman"/>
          <w:color w:val="000000" w:themeColor="text1"/>
          <w:sz w:val="24"/>
          <w:szCs w:val="24"/>
          <w:lang w:val="en"/>
        </w:rPr>
        <w:t>Difagana</w:t>
      </w:r>
      <w:proofErr w:type="spellEnd"/>
      <w:r w:rsidRPr="00BC3BD3">
        <w:rPr>
          <w:rFonts w:ascii="Times New Roman" w:eastAsia="Arial Narrow" w:hAnsi="Times New Roman" w:cs="Times New Roman"/>
          <w:color w:val="000000" w:themeColor="text1"/>
          <w:sz w:val="24"/>
          <w:szCs w:val="24"/>
          <w:lang w:val="en"/>
        </w:rPr>
        <w:t xml:space="preserve"> (</w:t>
      </w:r>
      <w:r w:rsidR="00C8582E">
        <w:rPr>
          <w:rFonts w:ascii="Times New Roman" w:eastAsia="Arial Narrow" w:hAnsi="Times New Roman" w:cs="Times New Roman"/>
          <w:color w:val="000000" w:themeColor="text1"/>
          <w:sz w:val="24"/>
          <w:szCs w:val="24"/>
          <w:lang w:val="en"/>
        </w:rPr>
        <w:t xml:space="preserve">a group of </w:t>
      </w:r>
      <w:r w:rsidRPr="00BC3BD3">
        <w:rPr>
          <w:rFonts w:ascii="Times New Roman" w:eastAsia="Arial Narrow" w:hAnsi="Times New Roman" w:cs="Times New Roman"/>
          <w:color w:val="000000" w:themeColor="text1"/>
          <w:sz w:val="24"/>
          <w:szCs w:val="24"/>
          <w:lang w:val="en"/>
        </w:rPr>
        <w:t>volunteers with disabilities who are ready to respond to disaster) has been established to involve people with disabilities in the pre, during, and post-disaster in DI Yogyakarta. However, the government (Social Office) has not fully supported this group</w:t>
      </w:r>
      <w:r w:rsidR="00B0772F" w:rsidRPr="009F1C8C">
        <w:rPr>
          <w:rFonts w:ascii="Times New Roman" w:eastAsia="Arial Narrow" w:hAnsi="Times New Roman" w:cs="Times New Roman"/>
          <w:color w:val="000000" w:themeColor="text1"/>
          <w:sz w:val="24"/>
          <w:szCs w:val="24"/>
          <w:lang w:val="en-US"/>
        </w:rPr>
        <w:t xml:space="preserve">.  </w:t>
      </w:r>
    </w:p>
    <w:p w14:paraId="56A45827" w14:textId="1297CCFA" w:rsidR="00241831" w:rsidRPr="009F1C8C" w:rsidRDefault="00BC3BD3">
      <w:pPr>
        <w:pStyle w:val="Heading3"/>
        <w:spacing w:before="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Challenges in the Implementation of Policies </w:t>
      </w:r>
    </w:p>
    <w:p w14:paraId="79D6B013" w14:textId="644C4396" w:rsidR="00241831" w:rsidRPr="009F1C8C" w:rsidRDefault="0080146D" w:rsidP="00977FD3">
      <w:pPr>
        <w:numPr>
          <w:ilvl w:val="0"/>
          <w:numId w:val="3"/>
        </w:numPr>
        <w:pBdr>
          <w:top w:val="nil"/>
          <w:left w:val="nil"/>
          <w:bottom w:val="nil"/>
          <w:right w:val="nil"/>
          <w:between w:val="nil"/>
        </w:pBdr>
        <w:tabs>
          <w:tab w:val="left" w:pos="0"/>
        </w:tabs>
        <w:spacing w:after="0" w:line="240" w:lineRule="auto"/>
        <w:ind w:left="142" w:hanging="142"/>
        <w:jc w:val="both"/>
        <w:rPr>
          <w:rFonts w:ascii="Times New Roman" w:hAnsi="Times New Roman" w:cs="Times New Roman"/>
          <w:color w:val="000000" w:themeColor="text1"/>
          <w:sz w:val="24"/>
          <w:szCs w:val="24"/>
          <w:lang w:val="en-US"/>
        </w:rPr>
      </w:pPr>
      <w:r w:rsidRPr="0080146D">
        <w:rPr>
          <w:rFonts w:ascii="Times New Roman" w:hAnsi="Times New Roman" w:cs="Times New Roman"/>
          <w:color w:val="000000" w:themeColor="text1"/>
          <w:sz w:val="24"/>
          <w:szCs w:val="24"/>
          <w:lang w:val="en-US"/>
        </w:rPr>
        <w:t>The government issued several PP (government regulations) as follow-ups of Law 8/2016. However, those regulations could not be implem</w:t>
      </w:r>
      <w:r w:rsidR="00B33078">
        <w:rPr>
          <w:rFonts w:ascii="Times New Roman" w:hAnsi="Times New Roman" w:cs="Times New Roman"/>
          <w:color w:val="000000" w:themeColor="text1"/>
          <w:sz w:val="24"/>
          <w:szCs w:val="24"/>
          <w:lang w:val="en-US"/>
        </w:rPr>
        <w:t>ented because the ministries has</w:t>
      </w:r>
      <w:r w:rsidRPr="0080146D">
        <w:rPr>
          <w:rFonts w:ascii="Times New Roman" w:hAnsi="Times New Roman" w:cs="Times New Roman"/>
          <w:color w:val="000000" w:themeColor="text1"/>
          <w:sz w:val="24"/>
          <w:szCs w:val="24"/>
          <w:lang w:val="en-US"/>
        </w:rPr>
        <w:t xml:space="preserve"> not issued the relevant technical guidelines in </w:t>
      </w:r>
      <w:proofErr w:type="spellStart"/>
      <w:r w:rsidRPr="0080146D">
        <w:rPr>
          <w:rFonts w:ascii="Times New Roman" w:hAnsi="Times New Roman" w:cs="Times New Roman"/>
          <w:color w:val="000000" w:themeColor="text1"/>
          <w:sz w:val="24"/>
          <w:szCs w:val="24"/>
          <w:lang w:val="en-US"/>
        </w:rPr>
        <w:t>Permen</w:t>
      </w:r>
      <w:proofErr w:type="spellEnd"/>
      <w:r w:rsidRPr="0080146D">
        <w:rPr>
          <w:rFonts w:ascii="Times New Roman" w:hAnsi="Times New Roman" w:cs="Times New Roman"/>
          <w:color w:val="000000" w:themeColor="text1"/>
          <w:sz w:val="24"/>
          <w:szCs w:val="24"/>
          <w:lang w:val="en-US"/>
        </w:rPr>
        <w:t xml:space="preserve"> (Ministerial Regulations). Furthermore, only several </w:t>
      </w:r>
      <w:proofErr w:type="spellStart"/>
      <w:r w:rsidRPr="0080146D">
        <w:rPr>
          <w:rFonts w:ascii="Times New Roman" w:hAnsi="Times New Roman" w:cs="Times New Roman"/>
          <w:color w:val="000000" w:themeColor="text1"/>
          <w:sz w:val="24"/>
          <w:szCs w:val="24"/>
          <w:lang w:val="en-US"/>
        </w:rPr>
        <w:t>Permen</w:t>
      </w:r>
      <w:proofErr w:type="spellEnd"/>
      <w:r w:rsidRPr="0080146D">
        <w:rPr>
          <w:rFonts w:ascii="Times New Roman" w:hAnsi="Times New Roman" w:cs="Times New Roman"/>
          <w:color w:val="000000" w:themeColor="text1"/>
          <w:sz w:val="24"/>
          <w:szCs w:val="24"/>
          <w:lang w:val="en-US"/>
        </w:rPr>
        <w:t xml:space="preserve"> (Ministerial Regulations) </w:t>
      </w:r>
      <w:r w:rsidR="00B33078">
        <w:rPr>
          <w:rFonts w:ascii="Times New Roman" w:hAnsi="Times New Roman" w:cs="Times New Roman"/>
          <w:color w:val="000000" w:themeColor="text1"/>
          <w:sz w:val="24"/>
          <w:szCs w:val="24"/>
          <w:lang w:val="en-US"/>
        </w:rPr>
        <w:t>are</w:t>
      </w:r>
      <w:r w:rsidRPr="0080146D">
        <w:rPr>
          <w:rFonts w:ascii="Times New Roman" w:hAnsi="Times New Roman" w:cs="Times New Roman"/>
          <w:color w:val="000000" w:themeColor="text1"/>
          <w:sz w:val="24"/>
          <w:szCs w:val="24"/>
          <w:lang w:val="en-US"/>
        </w:rPr>
        <w:t xml:space="preserve"> available. In addition, PP (government regulations) </w:t>
      </w:r>
      <w:proofErr w:type="gramStart"/>
      <w:r w:rsidR="00845473">
        <w:rPr>
          <w:rFonts w:ascii="Times New Roman" w:hAnsi="Times New Roman" w:cs="Times New Roman"/>
          <w:color w:val="000000" w:themeColor="text1"/>
          <w:sz w:val="24"/>
          <w:szCs w:val="24"/>
          <w:lang w:val="en-US"/>
        </w:rPr>
        <w:t xml:space="preserve">have </w:t>
      </w:r>
      <w:r w:rsidRPr="0080146D">
        <w:rPr>
          <w:rFonts w:ascii="Times New Roman" w:hAnsi="Times New Roman" w:cs="Times New Roman"/>
          <w:color w:val="000000" w:themeColor="text1"/>
          <w:sz w:val="24"/>
          <w:szCs w:val="24"/>
          <w:lang w:val="en-US"/>
        </w:rPr>
        <w:t xml:space="preserve"> not</w:t>
      </w:r>
      <w:proofErr w:type="gramEnd"/>
      <w:r w:rsidRPr="0080146D">
        <w:rPr>
          <w:rFonts w:ascii="Times New Roman" w:hAnsi="Times New Roman" w:cs="Times New Roman"/>
          <w:color w:val="000000" w:themeColor="text1"/>
          <w:sz w:val="24"/>
          <w:szCs w:val="24"/>
          <w:lang w:val="en-US"/>
        </w:rPr>
        <w:t xml:space="preserve"> </w:t>
      </w:r>
      <w:r w:rsidR="00845473">
        <w:rPr>
          <w:rFonts w:ascii="Times New Roman" w:hAnsi="Times New Roman" w:cs="Times New Roman"/>
          <w:color w:val="000000" w:themeColor="text1"/>
          <w:sz w:val="24"/>
          <w:szCs w:val="24"/>
          <w:lang w:val="en-US"/>
        </w:rPr>
        <w:t xml:space="preserve">been </w:t>
      </w:r>
      <w:r w:rsidRPr="0080146D">
        <w:rPr>
          <w:rFonts w:ascii="Times New Roman" w:hAnsi="Times New Roman" w:cs="Times New Roman"/>
          <w:color w:val="000000" w:themeColor="text1"/>
          <w:sz w:val="24"/>
          <w:szCs w:val="24"/>
          <w:lang w:val="en-US"/>
        </w:rPr>
        <w:t>adequately presented, so the central government, r</w:t>
      </w:r>
      <w:r w:rsidR="00845473">
        <w:rPr>
          <w:rFonts w:ascii="Times New Roman" w:hAnsi="Times New Roman" w:cs="Times New Roman"/>
          <w:color w:val="000000" w:themeColor="text1"/>
          <w:sz w:val="24"/>
          <w:szCs w:val="24"/>
          <w:lang w:val="en-US"/>
        </w:rPr>
        <w:t>egional government, and DPOs do</w:t>
      </w:r>
      <w:r w:rsidRPr="0080146D">
        <w:rPr>
          <w:rFonts w:ascii="Times New Roman" w:hAnsi="Times New Roman" w:cs="Times New Roman"/>
          <w:color w:val="000000" w:themeColor="text1"/>
          <w:sz w:val="24"/>
          <w:szCs w:val="24"/>
          <w:lang w:val="en-US"/>
        </w:rPr>
        <w:t xml:space="preserve"> not know the essential points of the regulatio</w:t>
      </w:r>
      <w:r w:rsidR="00845473">
        <w:rPr>
          <w:rFonts w:ascii="Times New Roman" w:hAnsi="Times New Roman" w:cs="Times New Roman"/>
          <w:color w:val="000000" w:themeColor="text1"/>
          <w:sz w:val="24"/>
          <w:szCs w:val="24"/>
          <w:lang w:val="en-US"/>
        </w:rPr>
        <w:t>ns. In many situations, DPOs have</w:t>
      </w:r>
      <w:r w:rsidRPr="0080146D">
        <w:rPr>
          <w:rFonts w:ascii="Times New Roman" w:hAnsi="Times New Roman" w:cs="Times New Roman"/>
          <w:color w:val="000000" w:themeColor="text1"/>
          <w:sz w:val="24"/>
          <w:szCs w:val="24"/>
          <w:lang w:val="en-US"/>
        </w:rPr>
        <w:t xml:space="preserve"> to explain the key points in the government regulations (PP) to the local government. Most of th</w:t>
      </w:r>
      <w:r w:rsidR="00845473">
        <w:rPr>
          <w:rFonts w:ascii="Times New Roman" w:hAnsi="Times New Roman" w:cs="Times New Roman"/>
          <w:color w:val="000000" w:themeColor="text1"/>
          <w:sz w:val="24"/>
          <w:szCs w:val="24"/>
          <w:lang w:val="en-US"/>
        </w:rPr>
        <w:t>e time the local governments do</w:t>
      </w:r>
      <w:r w:rsidRPr="0080146D">
        <w:rPr>
          <w:rFonts w:ascii="Times New Roman" w:hAnsi="Times New Roman" w:cs="Times New Roman"/>
          <w:color w:val="000000" w:themeColor="text1"/>
          <w:sz w:val="24"/>
          <w:szCs w:val="24"/>
          <w:lang w:val="en-US"/>
        </w:rPr>
        <w:t xml:space="preserve"> not understand the context, substance, and implementation mechanism of the regulations (PP). As a result, the government regulations (PP) cannot be implemented in the regions. Furthermore, there is no system to monitor the implementation of the regulations (PP) and their integration with othe</w:t>
      </w:r>
      <w:r>
        <w:rPr>
          <w:rFonts w:ascii="Times New Roman" w:hAnsi="Times New Roman" w:cs="Times New Roman"/>
          <w:color w:val="000000" w:themeColor="text1"/>
          <w:sz w:val="24"/>
          <w:szCs w:val="24"/>
          <w:lang w:val="en-US"/>
        </w:rPr>
        <w:t>r regional policies</w:t>
      </w:r>
      <w:r w:rsidR="00B0772F" w:rsidRPr="009F1C8C">
        <w:rPr>
          <w:rFonts w:ascii="Times New Roman" w:hAnsi="Times New Roman" w:cs="Times New Roman"/>
          <w:color w:val="000000" w:themeColor="text1"/>
          <w:sz w:val="24"/>
          <w:szCs w:val="24"/>
          <w:lang w:val="en-US"/>
        </w:rPr>
        <w:t>.</w:t>
      </w:r>
    </w:p>
    <w:p w14:paraId="3C2DB5EC" w14:textId="094314FE" w:rsidR="00241831" w:rsidRPr="009F1C8C" w:rsidRDefault="00800310">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800310">
        <w:rPr>
          <w:rFonts w:ascii="Times New Roman" w:hAnsi="Times New Roman" w:cs="Times New Roman"/>
          <w:color w:val="000000" w:themeColor="text1"/>
          <w:sz w:val="24"/>
          <w:szCs w:val="24"/>
          <w:lang w:val="en"/>
        </w:rPr>
        <w:t>Regarding PP No. 39/2020 concerning Adequate Accommodation in Courts</w:t>
      </w:r>
      <w:r w:rsidR="00931217">
        <w:rPr>
          <w:rFonts w:ascii="Times New Roman" w:hAnsi="Times New Roman" w:cs="Times New Roman"/>
          <w:color w:val="000000" w:themeColor="text1"/>
          <w:sz w:val="24"/>
          <w:szCs w:val="24"/>
          <w:lang w:val="en"/>
        </w:rPr>
        <w:t>.</w:t>
      </w:r>
      <w:r w:rsidRPr="00800310">
        <w:rPr>
          <w:rFonts w:ascii="Times New Roman" w:hAnsi="Times New Roman" w:cs="Times New Roman"/>
          <w:color w:val="000000" w:themeColor="text1"/>
          <w:sz w:val="24"/>
          <w:szCs w:val="24"/>
          <w:lang w:val="en"/>
        </w:rPr>
        <w:t xml:space="preserve"> Makassar, South Sulawesi, did not involve persons with disabilities when planning or renovating buildings</w:t>
      </w:r>
      <w:r w:rsidR="003E1DAE">
        <w:rPr>
          <w:rFonts w:ascii="Times New Roman" w:hAnsi="Times New Roman" w:cs="Times New Roman"/>
          <w:color w:val="000000" w:themeColor="text1"/>
          <w:sz w:val="24"/>
          <w:szCs w:val="24"/>
          <w:lang w:val="en"/>
        </w:rPr>
        <w:t>. As a result, accessibility is</w:t>
      </w:r>
      <w:r w:rsidRPr="00800310">
        <w:rPr>
          <w:rFonts w:ascii="Times New Roman" w:hAnsi="Times New Roman" w:cs="Times New Roman"/>
          <w:color w:val="000000" w:themeColor="text1"/>
          <w:sz w:val="24"/>
          <w:szCs w:val="24"/>
          <w:lang w:val="en"/>
        </w:rPr>
        <w:t xml:space="preserve"> not yet adequate in the offices/judicial institutions. In the process of seeking justice for persons with disabilities, the State </w:t>
      </w:r>
      <w:r w:rsidR="003E1DAE">
        <w:rPr>
          <w:rFonts w:ascii="Times New Roman" w:hAnsi="Times New Roman" w:cs="Times New Roman"/>
          <w:color w:val="000000" w:themeColor="text1"/>
          <w:sz w:val="24"/>
          <w:szCs w:val="24"/>
          <w:lang w:val="en"/>
        </w:rPr>
        <w:t>has</w:t>
      </w:r>
      <w:r w:rsidRPr="00800310">
        <w:rPr>
          <w:rFonts w:ascii="Times New Roman" w:hAnsi="Times New Roman" w:cs="Times New Roman"/>
          <w:color w:val="000000" w:themeColor="text1"/>
          <w:sz w:val="24"/>
          <w:szCs w:val="24"/>
          <w:lang w:val="en"/>
        </w:rPr>
        <w:t xml:space="preserve"> not yet accommodated their needs, resulting in strong discrimination when there </w:t>
      </w:r>
      <w:r w:rsidR="003E1DAE">
        <w:rPr>
          <w:rFonts w:ascii="Times New Roman" w:hAnsi="Times New Roman" w:cs="Times New Roman"/>
          <w:color w:val="000000" w:themeColor="text1"/>
          <w:sz w:val="24"/>
          <w:szCs w:val="24"/>
          <w:lang w:val="en"/>
        </w:rPr>
        <w:t>are</w:t>
      </w:r>
      <w:r w:rsidRPr="00800310">
        <w:rPr>
          <w:rFonts w:ascii="Times New Roman" w:hAnsi="Times New Roman" w:cs="Times New Roman"/>
          <w:color w:val="000000" w:themeColor="text1"/>
          <w:sz w:val="24"/>
          <w:szCs w:val="24"/>
          <w:lang w:val="en"/>
        </w:rPr>
        <w:t xml:space="preserve"> cases involving persons with disabilities. One of the discriminations </w:t>
      </w:r>
      <w:r w:rsidR="003E1DAE">
        <w:rPr>
          <w:rFonts w:ascii="Times New Roman" w:hAnsi="Times New Roman" w:cs="Times New Roman"/>
          <w:color w:val="000000" w:themeColor="text1"/>
          <w:sz w:val="24"/>
          <w:szCs w:val="24"/>
          <w:lang w:val="en"/>
        </w:rPr>
        <w:t>is</w:t>
      </w:r>
      <w:r w:rsidRPr="00800310">
        <w:rPr>
          <w:rFonts w:ascii="Times New Roman" w:hAnsi="Times New Roman" w:cs="Times New Roman"/>
          <w:color w:val="000000" w:themeColor="text1"/>
          <w:sz w:val="24"/>
          <w:szCs w:val="24"/>
          <w:lang w:val="en"/>
        </w:rPr>
        <w:t xml:space="preserve"> the stigma attached to persons with disabilities. In addition, the limitations of sign interpreters and the requirement of certified sign interpreters presen</w:t>
      </w:r>
      <w:r w:rsidR="00DE058A">
        <w:rPr>
          <w:rFonts w:ascii="Times New Roman" w:hAnsi="Times New Roman" w:cs="Times New Roman"/>
          <w:color w:val="000000" w:themeColor="text1"/>
          <w:sz w:val="24"/>
          <w:szCs w:val="24"/>
          <w:lang w:val="en"/>
        </w:rPr>
        <w:t>t to assist with the case cause</w:t>
      </w:r>
      <w:r w:rsidRPr="00800310">
        <w:rPr>
          <w:rFonts w:ascii="Times New Roman" w:hAnsi="Times New Roman" w:cs="Times New Roman"/>
          <w:color w:val="000000" w:themeColor="text1"/>
          <w:sz w:val="24"/>
          <w:szCs w:val="24"/>
          <w:lang w:val="en"/>
        </w:rPr>
        <w:t xml:space="preserve"> delay in the jud</w:t>
      </w:r>
      <w:r w:rsidR="00DE058A">
        <w:rPr>
          <w:rFonts w:ascii="Times New Roman" w:hAnsi="Times New Roman" w:cs="Times New Roman"/>
          <w:color w:val="000000" w:themeColor="text1"/>
          <w:sz w:val="24"/>
          <w:szCs w:val="24"/>
          <w:lang w:val="en"/>
        </w:rPr>
        <w:t>icial process and even prevent</w:t>
      </w:r>
      <w:r w:rsidRPr="00800310">
        <w:rPr>
          <w:rFonts w:ascii="Times New Roman" w:hAnsi="Times New Roman" w:cs="Times New Roman"/>
          <w:color w:val="000000" w:themeColor="text1"/>
          <w:sz w:val="24"/>
          <w:szCs w:val="24"/>
          <w:lang w:val="en"/>
        </w:rPr>
        <w:t xml:space="preserve"> the cases from being processed</w:t>
      </w:r>
      <w:r w:rsidR="00B0772F" w:rsidRPr="009F1C8C">
        <w:rPr>
          <w:rFonts w:ascii="Times New Roman" w:hAnsi="Times New Roman" w:cs="Times New Roman"/>
          <w:color w:val="000000" w:themeColor="text1"/>
          <w:sz w:val="24"/>
          <w:szCs w:val="24"/>
          <w:lang w:val="en-US"/>
        </w:rPr>
        <w:t xml:space="preserve">. </w:t>
      </w:r>
    </w:p>
    <w:p w14:paraId="40A903AA" w14:textId="0E45387C" w:rsidR="00241831" w:rsidRPr="009F1C8C" w:rsidRDefault="000823BC">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0823BC">
        <w:rPr>
          <w:rFonts w:ascii="Times New Roman" w:hAnsi="Times New Roman" w:cs="Times New Roman"/>
          <w:color w:val="000000" w:themeColor="text1"/>
          <w:sz w:val="24"/>
          <w:szCs w:val="24"/>
          <w:lang w:val="en-US"/>
        </w:rPr>
        <w:t xml:space="preserve">At the regional level, most of the time, regulations stopped with Perda (regional regulations) without technical guidelines. As a result, it is not possible to implement the regulations. The </w:t>
      </w:r>
      <w:r w:rsidR="003429B1">
        <w:rPr>
          <w:rFonts w:ascii="Times New Roman" w:hAnsi="Times New Roman" w:cs="Times New Roman"/>
          <w:color w:val="000000" w:themeColor="text1"/>
          <w:sz w:val="24"/>
          <w:szCs w:val="24"/>
          <w:lang w:val="en-US"/>
        </w:rPr>
        <w:t>case happened in Jambi. They have</w:t>
      </w:r>
      <w:r w:rsidRPr="000823BC">
        <w:rPr>
          <w:rFonts w:ascii="Times New Roman" w:hAnsi="Times New Roman" w:cs="Times New Roman"/>
          <w:color w:val="000000" w:themeColor="text1"/>
          <w:sz w:val="24"/>
          <w:szCs w:val="24"/>
          <w:lang w:val="en-US"/>
        </w:rPr>
        <w:t xml:space="preserve"> a Perda (regional regulation), w</w:t>
      </w:r>
      <w:r w:rsidR="003429B1">
        <w:rPr>
          <w:rFonts w:ascii="Times New Roman" w:hAnsi="Times New Roman" w:cs="Times New Roman"/>
          <w:color w:val="000000" w:themeColor="text1"/>
          <w:sz w:val="24"/>
          <w:szCs w:val="24"/>
          <w:lang w:val="en-US"/>
        </w:rPr>
        <w:t>hich eventually does</w:t>
      </w:r>
      <w:r w:rsidRPr="000823BC">
        <w:rPr>
          <w:rFonts w:ascii="Times New Roman" w:hAnsi="Times New Roman" w:cs="Times New Roman"/>
          <w:color w:val="000000" w:themeColor="text1"/>
          <w:sz w:val="24"/>
          <w:szCs w:val="24"/>
          <w:lang w:val="en-US"/>
        </w:rPr>
        <w:t xml:space="preserve"> not have any impact on persons with disabilities</w:t>
      </w:r>
      <w:r w:rsidR="00B0772F" w:rsidRPr="009F1C8C">
        <w:rPr>
          <w:rFonts w:ascii="Times New Roman" w:hAnsi="Times New Roman" w:cs="Times New Roman"/>
          <w:color w:val="000000" w:themeColor="text1"/>
          <w:sz w:val="24"/>
          <w:szCs w:val="24"/>
          <w:lang w:val="en-US"/>
        </w:rPr>
        <w:t>.</w:t>
      </w:r>
      <w:r w:rsidR="00B0772F" w:rsidRPr="009F1C8C">
        <w:rPr>
          <w:rFonts w:ascii="Times New Roman" w:hAnsi="Times New Roman" w:cs="Times New Roman"/>
          <w:color w:val="000000" w:themeColor="text1"/>
          <w:sz w:val="24"/>
          <w:szCs w:val="24"/>
          <w:vertAlign w:val="superscript"/>
          <w:lang w:val="en-US"/>
        </w:rPr>
        <w:footnoteReference w:id="4"/>
      </w:r>
      <w:r w:rsidR="00B0772F" w:rsidRPr="009F1C8C">
        <w:rPr>
          <w:rFonts w:ascii="Times New Roman" w:hAnsi="Times New Roman" w:cs="Times New Roman"/>
          <w:color w:val="000000" w:themeColor="text1"/>
          <w:sz w:val="24"/>
          <w:szCs w:val="24"/>
          <w:lang w:val="en-US"/>
        </w:rPr>
        <w:t xml:space="preserve"> </w:t>
      </w:r>
    </w:p>
    <w:p w14:paraId="2EFE5DEF" w14:textId="7DBEF794" w:rsidR="00241831" w:rsidRPr="009F1C8C" w:rsidRDefault="008B1C53">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8B1C53">
        <w:rPr>
          <w:rFonts w:ascii="Times New Roman" w:hAnsi="Times New Roman" w:cs="Times New Roman"/>
          <w:color w:val="000000" w:themeColor="text1"/>
          <w:sz w:val="24"/>
          <w:szCs w:val="24"/>
          <w:lang w:val="en"/>
        </w:rPr>
        <w:t>In many situ</w:t>
      </w:r>
      <w:r w:rsidR="003429B1">
        <w:rPr>
          <w:rFonts w:ascii="Times New Roman" w:hAnsi="Times New Roman" w:cs="Times New Roman"/>
          <w:color w:val="000000" w:themeColor="text1"/>
          <w:sz w:val="24"/>
          <w:szCs w:val="24"/>
          <w:lang w:val="en"/>
        </w:rPr>
        <w:t>ations, regional governments do</w:t>
      </w:r>
      <w:r w:rsidRPr="008B1C53">
        <w:rPr>
          <w:rFonts w:ascii="Times New Roman" w:hAnsi="Times New Roman" w:cs="Times New Roman"/>
          <w:color w:val="000000" w:themeColor="text1"/>
          <w:sz w:val="24"/>
          <w:szCs w:val="24"/>
          <w:lang w:val="en"/>
        </w:rPr>
        <w:t xml:space="preserve"> not see Law 8/2016 and its derivative regulations (PP) as mandatory to implement because there </w:t>
      </w:r>
      <w:r w:rsidR="003429B1">
        <w:rPr>
          <w:rFonts w:ascii="Times New Roman" w:hAnsi="Times New Roman" w:cs="Times New Roman"/>
          <w:color w:val="000000" w:themeColor="text1"/>
          <w:sz w:val="24"/>
          <w:szCs w:val="24"/>
          <w:lang w:val="en"/>
        </w:rPr>
        <w:t>are</w:t>
      </w:r>
      <w:r w:rsidRPr="008B1C53">
        <w:rPr>
          <w:rFonts w:ascii="Times New Roman" w:hAnsi="Times New Roman" w:cs="Times New Roman"/>
          <w:color w:val="000000" w:themeColor="text1"/>
          <w:sz w:val="24"/>
          <w:szCs w:val="24"/>
          <w:lang w:val="en"/>
        </w:rPr>
        <w:t xml:space="preserve"> no regulations to confirm the implementation. For example, further regulations in circulars or any other policies from the Ministry of Home Affairs</w:t>
      </w:r>
      <w:r w:rsidR="00B0772F" w:rsidRPr="009F1C8C">
        <w:rPr>
          <w:rFonts w:ascii="Times New Roman" w:hAnsi="Times New Roman" w:cs="Times New Roman"/>
          <w:color w:val="000000" w:themeColor="text1"/>
          <w:sz w:val="24"/>
          <w:szCs w:val="24"/>
          <w:lang w:val="en-US"/>
        </w:rPr>
        <w:t xml:space="preserve">. </w:t>
      </w:r>
    </w:p>
    <w:p w14:paraId="6F66771B" w14:textId="69C6DA21" w:rsidR="00241831" w:rsidRPr="009F1C8C" w:rsidRDefault="00D23739">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D23739">
        <w:rPr>
          <w:rFonts w:ascii="Times New Roman" w:hAnsi="Times New Roman" w:cs="Times New Roman"/>
          <w:b/>
          <w:color w:val="000000" w:themeColor="text1"/>
          <w:sz w:val="24"/>
          <w:szCs w:val="24"/>
          <w:lang w:val="en"/>
        </w:rPr>
        <w:t xml:space="preserve">Implementation of policies </w:t>
      </w:r>
      <w:r w:rsidR="00931217">
        <w:rPr>
          <w:rFonts w:ascii="Times New Roman" w:hAnsi="Times New Roman" w:cs="Times New Roman"/>
          <w:b/>
          <w:color w:val="000000" w:themeColor="text1"/>
          <w:sz w:val="24"/>
          <w:szCs w:val="24"/>
          <w:lang w:val="en"/>
        </w:rPr>
        <w:t>from</w:t>
      </w:r>
      <w:r w:rsidRPr="00D23739">
        <w:rPr>
          <w:rFonts w:ascii="Times New Roman" w:hAnsi="Times New Roman" w:cs="Times New Roman"/>
          <w:b/>
          <w:color w:val="000000" w:themeColor="text1"/>
          <w:sz w:val="24"/>
          <w:szCs w:val="24"/>
          <w:lang w:val="en"/>
        </w:rPr>
        <w:t xml:space="preserve"> the central to regional levels. </w:t>
      </w:r>
      <w:r w:rsidRPr="00D23739">
        <w:rPr>
          <w:rFonts w:ascii="Times New Roman" w:hAnsi="Times New Roman" w:cs="Times New Roman"/>
          <w:color w:val="000000" w:themeColor="text1"/>
          <w:sz w:val="24"/>
          <w:szCs w:val="24"/>
          <w:lang w:val="en"/>
        </w:rPr>
        <w:t xml:space="preserve">Despite Government Regulation Number 42 of 2020 concerning Accessibility to Housing, Public Services, and Protection from Disasters for Persons with Disabilities, as well as Minister of PUPR Regulation No. 14/2017 regarding the accessibility of persons with disabilities, the implementation </w:t>
      </w:r>
      <w:r w:rsidR="00306157">
        <w:rPr>
          <w:rFonts w:ascii="Times New Roman" w:hAnsi="Times New Roman" w:cs="Times New Roman"/>
          <w:color w:val="000000" w:themeColor="text1"/>
          <w:sz w:val="24"/>
          <w:szCs w:val="24"/>
          <w:lang w:val="en"/>
        </w:rPr>
        <w:t>have</w:t>
      </w:r>
      <w:r w:rsidRPr="00D23739">
        <w:rPr>
          <w:rFonts w:ascii="Times New Roman" w:hAnsi="Times New Roman" w:cs="Times New Roman"/>
          <w:color w:val="000000" w:themeColor="text1"/>
          <w:sz w:val="24"/>
          <w:szCs w:val="24"/>
          <w:lang w:val="en"/>
        </w:rPr>
        <w:t xml:space="preserve"> not</w:t>
      </w:r>
      <w:r w:rsidR="00306157">
        <w:rPr>
          <w:rFonts w:ascii="Times New Roman" w:hAnsi="Times New Roman" w:cs="Times New Roman"/>
          <w:color w:val="000000" w:themeColor="text1"/>
          <w:sz w:val="24"/>
          <w:szCs w:val="24"/>
          <w:lang w:val="en"/>
        </w:rPr>
        <w:t xml:space="preserve"> been</w:t>
      </w:r>
      <w:r w:rsidRPr="00D23739">
        <w:rPr>
          <w:rFonts w:ascii="Times New Roman" w:hAnsi="Times New Roman" w:cs="Times New Roman"/>
          <w:color w:val="000000" w:themeColor="text1"/>
          <w:sz w:val="24"/>
          <w:szCs w:val="24"/>
          <w:lang w:val="en"/>
        </w:rPr>
        <w:t xml:space="preserve"> optimal at the central and regional levels, especially in the efforts to build accessible infrastructures. Furthermore, the PUPR technical units at the central and regional levels </w:t>
      </w:r>
      <w:r w:rsidR="00306157">
        <w:rPr>
          <w:rFonts w:ascii="Times New Roman" w:hAnsi="Times New Roman" w:cs="Times New Roman"/>
          <w:color w:val="000000" w:themeColor="text1"/>
          <w:sz w:val="24"/>
          <w:szCs w:val="24"/>
          <w:lang w:val="en"/>
        </w:rPr>
        <w:t>are</w:t>
      </w:r>
      <w:r w:rsidRPr="00D23739">
        <w:rPr>
          <w:rFonts w:ascii="Times New Roman" w:hAnsi="Times New Roman" w:cs="Times New Roman"/>
          <w:color w:val="000000" w:themeColor="text1"/>
          <w:sz w:val="24"/>
          <w:szCs w:val="24"/>
          <w:lang w:val="en"/>
        </w:rPr>
        <w:t xml:space="preserve"> not aware of the regulations, so the development program </w:t>
      </w:r>
      <w:r w:rsidR="00306157">
        <w:rPr>
          <w:rFonts w:ascii="Times New Roman" w:hAnsi="Times New Roman" w:cs="Times New Roman"/>
          <w:color w:val="000000" w:themeColor="text1"/>
          <w:sz w:val="24"/>
          <w:szCs w:val="24"/>
          <w:lang w:val="en"/>
        </w:rPr>
        <w:t xml:space="preserve">has </w:t>
      </w:r>
      <w:r w:rsidRPr="00D23739">
        <w:rPr>
          <w:rFonts w:ascii="Times New Roman" w:hAnsi="Times New Roman" w:cs="Times New Roman"/>
          <w:color w:val="000000" w:themeColor="text1"/>
          <w:sz w:val="24"/>
          <w:szCs w:val="24"/>
          <w:lang w:val="en"/>
        </w:rPr>
        <w:t>not fully implement</w:t>
      </w:r>
      <w:r w:rsidR="00306157">
        <w:rPr>
          <w:rFonts w:ascii="Times New Roman" w:hAnsi="Times New Roman" w:cs="Times New Roman"/>
          <w:color w:val="000000" w:themeColor="text1"/>
          <w:sz w:val="24"/>
          <w:szCs w:val="24"/>
          <w:lang w:val="en"/>
        </w:rPr>
        <w:t>ed</w:t>
      </w:r>
      <w:r w:rsidRPr="00D23739">
        <w:rPr>
          <w:rFonts w:ascii="Times New Roman" w:hAnsi="Times New Roman" w:cs="Times New Roman"/>
          <w:color w:val="000000" w:themeColor="text1"/>
          <w:sz w:val="24"/>
          <w:szCs w:val="24"/>
          <w:lang w:val="en"/>
        </w:rPr>
        <w:t xml:space="preserve"> the accessibility principles set out in the government regulations (PP) and the PUPR Ministerial Regulation. In addition, the absence of a review and involvement of persons with disabilities in the development process at the central and regional levels also causes the non-inclusiveness of the facilities and infrastructure available for various </w:t>
      </w:r>
      <w:r w:rsidR="00931217">
        <w:rPr>
          <w:rFonts w:ascii="Times New Roman" w:hAnsi="Times New Roman" w:cs="Times New Roman"/>
          <w:color w:val="000000" w:themeColor="text1"/>
          <w:sz w:val="24"/>
          <w:szCs w:val="24"/>
          <w:lang w:val="en"/>
        </w:rPr>
        <w:t xml:space="preserve">types of </w:t>
      </w:r>
      <w:r w:rsidRPr="00D23739">
        <w:rPr>
          <w:rFonts w:ascii="Times New Roman" w:hAnsi="Times New Roman" w:cs="Times New Roman"/>
          <w:color w:val="000000" w:themeColor="text1"/>
          <w:sz w:val="24"/>
          <w:szCs w:val="24"/>
          <w:lang w:val="en"/>
        </w:rPr>
        <w:t>disabilities</w:t>
      </w:r>
      <w:r w:rsidR="00B0772F" w:rsidRPr="009F1C8C">
        <w:rPr>
          <w:rFonts w:ascii="Times New Roman" w:hAnsi="Times New Roman" w:cs="Times New Roman"/>
          <w:color w:val="000000" w:themeColor="text1"/>
          <w:sz w:val="24"/>
          <w:szCs w:val="24"/>
          <w:lang w:val="en-US"/>
        </w:rPr>
        <w:t xml:space="preserve">. </w:t>
      </w:r>
    </w:p>
    <w:p w14:paraId="48F44C7B" w14:textId="4B084656" w:rsidR="00241831" w:rsidRPr="009F1C8C" w:rsidRDefault="00E0302B" w:rsidP="005B1C25">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b/>
          <w:color w:val="000000" w:themeColor="text1"/>
          <w:sz w:val="24"/>
          <w:szCs w:val="24"/>
          <w:lang w:val="en-US"/>
        </w:rPr>
      </w:pPr>
      <w:r w:rsidRPr="00E0302B">
        <w:rPr>
          <w:rFonts w:ascii="Times New Roman" w:hAnsi="Times New Roman" w:cs="Times New Roman"/>
          <w:color w:val="000000" w:themeColor="text1"/>
          <w:sz w:val="24"/>
          <w:szCs w:val="24"/>
          <w:lang w:val="en"/>
        </w:rPr>
        <w:t xml:space="preserve">The results of a social audit conducted by OHANA on public facilities in Yogyakarta in 2018 showed that in terms of physical accessibility, physical facilities were still limited to the entrance area of ​​the first-floor office. Meanwhile, there were still stairs with dozens of stairs to get to the second and third floors. While non-physical accessibility, such as braille instructions and </w:t>
      </w:r>
      <w:r w:rsidRPr="00E0302B">
        <w:rPr>
          <w:rFonts w:ascii="Times New Roman" w:hAnsi="Times New Roman" w:cs="Times New Roman"/>
          <w:color w:val="000000" w:themeColor="text1"/>
          <w:sz w:val="24"/>
          <w:szCs w:val="24"/>
          <w:lang w:val="en"/>
        </w:rPr>
        <w:lastRenderedPageBreak/>
        <w:t>information in the form of sound, information for the deaf was still minimal</w:t>
      </w:r>
      <w:r w:rsidRPr="00E0302B">
        <w:rPr>
          <w:rFonts w:ascii="Times New Roman" w:hAnsi="Times New Roman" w:cs="Times New Roman"/>
          <w:color w:val="000000" w:themeColor="text1"/>
          <w:sz w:val="24"/>
          <w:szCs w:val="24"/>
        </w:rPr>
        <w:t>.</w:t>
      </w:r>
      <w:r w:rsidRPr="00E0302B">
        <w:rPr>
          <w:rFonts w:ascii="Times New Roman" w:hAnsi="Times New Roman" w:cs="Times New Roman"/>
          <w:color w:val="000000" w:themeColor="text1"/>
          <w:sz w:val="24"/>
          <w:szCs w:val="24"/>
          <w:vertAlign w:val="superscript"/>
        </w:rPr>
        <w:footnoteReference w:id="5"/>
      </w:r>
      <w:r w:rsidR="00A4386B" w:rsidRPr="00A4386B">
        <w:rPr>
          <w:rFonts w:ascii="Times New Roman" w:hAnsi="Times New Roman" w:cs="Times New Roman"/>
          <w:color w:val="000000" w:themeColor="text1"/>
          <w:sz w:val="24"/>
          <w:szCs w:val="24"/>
          <w:lang w:val="en"/>
        </w:rPr>
        <w:t xml:space="preserve"> Nevertheless, Yogyakarta is one of the areas that has been a role model in advancing the rights of persons with disabilities. The advancement, unfortunately, illustrates significant accessibility gaps in other areas</w:t>
      </w:r>
      <w:r w:rsidR="00DC6A02" w:rsidRPr="009F1C8C">
        <w:rPr>
          <w:rFonts w:ascii="Times New Roman" w:hAnsi="Times New Roman" w:cs="Times New Roman"/>
          <w:color w:val="000000" w:themeColor="text1"/>
          <w:sz w:val="24"/>
          <w:szCs w:val="24"/>
          <w:lang w:val="en-US"/>
        </w:rPr>
        <w:t xml:space="preserve"> </w:t>
      </w:r>
    </w:p>
    <w:p w14:paraId="5F26E652" w14:textId="6B218F89" w:rsidR="00241831" w:rsidRPr="009F1C8C" w:rsidRDefault="00E01596">
      <w:pPr>
        <w:numPr>
          <w:ilvl w:val="0"/>
          <w:numId w:val="3"/>
        </w:numPr>
        <w:pBdr>
          <w:top w:val="nil"/>
          <w:left w:val="nil"/>
          <w:bottom w:val="nil"/>
          <w:right w:val="nil"/>
          <w:between w:val="nil"/>
        </w:pBdr>
        <w:tabs>
          <w:tab w:val="left" w:pos="709"/>
        </w:tabs>
        <w:spacing w:after="120" w:line="240" w:lineRule="auto"/>
        <w:ind w:left="0" w:firstLine="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t>Another problem that arises in the implementation is</w:t>
      </w:r>
      <w:r w:rsidR="00B83763" w:rsidRPr="00B83763">
        <w:rPr>
          <w:rFonts w:ascii="Times New Roman" w:hAnsi="Times New Roman" w:cs="Times New Roman"/>
          <w:color w:val="000000" w:themeColor="text1"/>
          <w:sz w:val="24"/>
          <w:szCs w:val="24"/>
          <w:lang w:val="en"/>
        </w:rPr>
        <w:t xml:space="preserve"> the conventional understanding of the responsible stakeholder</w:t>
      </w:r>
      <w:r>
        <w:rPr>
          <w:rFonts w:ascii="Times New Roman" w:hAnsi="Times New Roman" w:cs="Times New Roman"/>
          <w:color w:val="000000" w:themeColor="text1"/>
          <w:sz w:val="24"/>
          <w:szCs w:val="24"/>
          <w:lang w:val="en"/>
        </w:rPr>
        <w:t>s. They see</w:t>
      </w:r>
      <w:r w:rsidR="00B83763" w:rsidRPr="00B83763">
        <w:rPr>
          <w:rFonts w:ascii="Times New Roman" w:hAnsi="Times New Roman" w:cs="Times New Roman"/>
          <w:color w:val="000000" w:themeColor="text1"/>
          <w:sz w:val="24"/>
          <w:szCs w:val="24"/>
          <w:lang w:val="en"/>
        </w:rPr>
        <w:t xml:space="preserve"> people with disabilities as recipients of social welfare progra</w:t>
      </w:r>
      <w:r>
        <w:rPr>
          <w:rFonts w:ascii="Times New Roman" w:hAnsi="Times New Roman" w:cs="Times New Roman"/>
          <w:color w:val="000000" w:themeColor="text1"/>
          <w:sz w:val="24"/>
          <w:szCs w:val="24"/>
          <w:lang w:val="en"/>
        </w:rPr>
        <w:t>ms. As a result, they consider</w:t>
      </w:r>
      <w:r w:rsidR="00B83763" w:rsidRPr="00B83763">
        <w:rPr>
          <w:rFonts w:ascii="Times New Roman" w:hAnsi="Times New Roman" w:cs="Times New Roman"/>
          <w:color w:val="000000" w:themeColor="text1"/>
          <w:sz w:val="24"/>
          <w:szCs w:val="24"/>
          <w:lang w:val="en"/>
        </w:rPr>
        <w:t xml:space="preserve"> the aids provided for persons with disabilities as social assistance. Instead, they should have regarded the aid as social protection. They should see persons with disabilities as recipients of rights, not objects of charity assistance</w:t>
      </w:r>
      <w:r w:rsidR="00B0772F" w:rsidRPr="009F1C8C">
        <w:rPr>
          <w:rFonts w:ascii="Times New Roman" w:hAnsi="Times New Roman" w:cs="Times New Roman"/>
          <w:color w:val="000000" w:themeColor="text1"/>
          <w:sz w:val="24"/>
          <w:szCs w:val="24"/>
          <w:lang w:val="en-US"/>
        </w:rPr>
        <w:t xml:space="preserve">. </w:t>
      </w:r>
    </w:p>
    <w:p w14:paraId="725EB73F" w14:textId="11BF9699" w:rsidR="00241831" w:rsidRPr="009F1C8C" w:rsidRDefault="00E17CCC">
      <w:pPr>
        <w:pStyle w:val="Heading2"/>
        <w:spacing w:before="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Recommendation</w:t>
      </w:r>
      <w:r w:rsidR="00931217">
        <w:rPr>
          <w:rFonts w:ascii="Times New Roman" w:hAnsi="Times New Roman" w:cs="Times New Roman"/>
          <w:color w:val="000000" w:themeColor="text1"/>
          <w:sz w:val="24"/>
          <w:szCs w:val="24"/>
          <w:lang w:val="en-US"/>
        </w:rPr>
        <w:t>s</w:t>
      </w:r>
    </w:p>
    <w:p w14:paraId="36A8D576" w14:textId="2B87C8B0" w:rsidR="00241831" w:rsidRPr="009F1C8C" w:rsidRDefault="00B83763">
      <w:pPr>
        <w:numPr>
          <w:ilvl w:val="0"/>
          <w:numId w:val="13"/>
        </w:numPr>
        <w:spacing w:after="120" w:line="240" w:lineRule="auto"/>
        <w:jc w:val="both"/>
        <w:rPr>
          <w:rFonts w:ascii="Times New Roman" w:hAnsi="Times New Roman" w:cs="Times New Roman"/>
          <w:color w:val="000000" w:themeColor="text1"/>
          <w:sz w:val="24"/>
          <w:szCs w:val="24"/>
          <w:lang w:val="en-US"/>
        </w:rPr>
      </w:pPr>
      <w:r w:rsidRPr="00B83763">
        <w:rPr>
          <w:rFonts w:ascii="Times New Roman" w:hAnsi="Times New Roman" w:cs="Times New Roman"/>
          <w:color w:val="000000" w:themeColor="text1"/>
          <w:sz w:val="24"/>
          <w:szCs w:val="24"/>
          <w:lang w:val="en"/>
        </w:rPr>
        <w:t>It is essential to increase the active participation of persons with disabilities starting at the village, sub-district, and national levels. Citizens should be involved in the planning, budgeting, monitoring, and evaluation of government policies</w:t>
      </w:r>
      <w:r w:rsidR="00B0772F" w:rsidRPr="009F1C8C">
        <w:rPr>
          <w:rFonts w:ascii="Times New Roman" w:hAnsi="Times New Roman" w:cs="Times New Roman"/>
          <w:color w:val="000000" w:themeColor="text1"/>
          <w:sz w:val="24"/>
          <w:szCs w:val="24"/>
          <w:lang w:val="en-US"/>
        </w:rPr>
        <w:t xml:space="preserve">. </w:t>
      </w:r>
    </w:p>
    <w:p w14:paraId="0611E72A" w14:textId="0CC0AC3C" w:rsidR="00241831" w:rsidRPr="009F1C8C" w:rsidRDefault="00E17CCC">
      <w:pPr>
        <w:numPr>
          <w:ilvl w:val="0"/>
          <w:numId w:val="13"/>
        </w:numPr>
        <w:spacing w:after="120" w:line="240" w:lineRule="auto"/>
        <w:jc w:val="both"/>
        <w:rPr>
          <w:rFonts w:ascii="Times New Roman" w:hAnsi="Times New Roman" w:cs="Times New Roman"/>
          <w:color w:val="000000" w:themeColor="text1"/>
          <w:sz w:val="24"/>
          <w:szCs w:val="24"/>
          <w:lang w:val="en-US"/>
        </w:rPr>
      </w:pPr>
      <w:r w:rsidRPr="00E17CCC">
        <w:rPr>
          <w:rFonts w:ascii="Times New Roman" w:hAnsi="Times New Roman" w:cs="Times New Roman"/>
          <w:iCs/>
          <w:color w:val="000000" w:themeColor="text1"/>
          <w:sz w:val="24"/>
          <w:szCs w:val="24"/>
          <w:lang w:val="en"/>
        </w:rPr>
        <w:t>Increase awareness of government officials and the public</w:t>
      </w:r>
      <w:r w:rsidR="00931217">
        <w:rPr>
          <w:rFonts w:ascii="Times New Roman" w:hAnsi="Times New Roman" w:cs="Times New Roman"/>
          <w:iCs/>
          <w:color w:val="000000" w:themeColor="text1"/>
          <w:sz w:val="24"/>
          <w:szCs w:val="24"/>
          <w:lang w:val="en"/>
        </w:rPr>
        <w:t>/community</w:t>
      </w:r>
      <w:r w:rsidRPr="00E17CCC">
        <w:rPr>
          <w:rFonts w:ascii="Times New Roman" w:hAnsi="Times New Roman" w:cs="Times New Roman"/>
          <w:iCs/>
          <w:color w:val="000000" w:themeColor="text1"/>
          <w:sz w:val="24"/>
          <w:szCs w:val="24"/>
          <w:lang w:val="en"/>
        </w:rPr>
        <w:t xml:space="preserve"> to open up space for persons with disabilities to be involved in planning, budgeting, implementation, monitoring, and evaluation, from the central to the village level</w:t>
      </w:r>
      <w:r w:rsidR="00B0772F" w:rsidRPr="009F1C8C">
        <w:rPr>
          <w:rFonts w:ascii="Times New Roman" w:hAnsi="Times New Roman" w:cs="Times New Roman"/>
          <w:color w:val="000000" w:themeColor="text1"/>
          <w:sz w:val="24"/>
          <w:szCs w:val="24"/>
          <w:lang w:val="en-US"/>
        </w:rPr>
        <w:t xml:space="preserve">. </w:t>
      </w:r>
    </w:p>
    <w:p w14:paraId="77DDDAD2" w14:textId="388537D0" w:rsidR="00241831" w:rsidRPr="009F1C8C" w:rsidRDefault="00780B9D">
      <w:pPr>
        <w:numPr>
          <w:ilvl w:val="0"/>
          <w:numId w:val="13"/>
        </w:numPr>
        <w:pBdr>
          <w:top w:val="nil"/>
          <w:left w:val="nil"/>
          <w:bottom w:val="nil"/>
          <w:right w:val="nil"/>
          <w:between w:val="nil"/>
        </w:pBdr>
        <w:spacing w:after="0"/>
        <w:rPr>
          <w:rFonts w:ascii="Times New Roman" w:eastAsia="Arial Narrow" w:hAnsi="Times New Roman" w:cs="Times New Roman"/>
          <w:color w:val="000000" w:themeColor="text1"/>
          <w:sz w:val="24"/>
          <w:szCs w:val="24"/>
          <w:lang w:val="en-US"/>
        </w:rPr>
      </w:pPr>
      <w:r w:rsidRPr="00780B9D">
        <w:rPr>
          <w:rFonts w:ascii="Times New Roman" w:eastAsia="Arial Narrow" w:hAnsi="Times New Roman" w:cs="Times New Roman"/>
          <w:color w:val="000000" w:themeColor="text1"/>
          <w:sz w:val="24"/>
          <w:szCs w:val="24"/>
          <w:lang w:val="en"/>
        </w:rPr>
        <w:t>It is necessary to have a centralized and integrated data system for persons with disabilities</w:t>
      </w:r>
      <w:r w:rsidR="00B0772F" w:rsidRPr="009F1C8C">
        <w:rPr>
          <w:rFonts w:ascii="Times New Roman" w:eastAsia="Arial Narrow" w:hAnsi="Times New Roman" w:cs="Times New Roman"/>
          <w:color w:val="000000" w:themeColor="text1"/>
          <w:sz w:val="24"/>
          <w:szCs w:val="24"/>
          <w:lang w:val="en-US"/>
        </w:rPr>
        <w:t xml:space="preserve">. </w:t>
      </w:r>
    </w:p>
    <w:p w14:paraId="15209CB5" w14:textId="69C37133" w:rsidR="00241831" w:rsidRPr="009F1C8C" w:rsidRDefault="0062501F">
      <w:pPr>
        <w:numPr>
          <w:ilvl w:val="0"/>
          <w:numId w:val="13"/>
        </w:numPr>
        <w:pBdr>
          <w:top w:val="nil"/>
          <w:left w:val="nil"/>
          <w:bottom w:val="nil"/>
          <w:right w:val="nil"/>
          <w:between w:val="nil"/>
        </w:pBdr>
        <w:spacing w:after="0"/>
        <w:rPr>
          <w:rFonts w:ascii="Times New Roman" w:eastAsia="Arial Narrow" w:hAnsi="Times New Roman" w:cs="Times New Roman"/>
          <w:color w:val="000000" w:themeColor="text1"/>
          <w:sz w:val="24"/>
          <w:szCs w:val="24"/>
          <w:lang w:val="en-US"/>
        </w:rPr>
      </w:pPr>
      <w:r w:rsidRPr="0062501F">
        <w:rPr>
          <w:rFonts w:ascii="Times New Roman" w:eastAsia="Arial Narrow" w:hAnsi="Times New Roman" w:cs="Times New Roman"/>
          <w:color w:val="000000" w:themeColor="text1"/>
          <w:sz w:val="24"/>
          <w:szCs w:val="24"/>
          <w:lang w:val="en-US"/>
        </w:rPr>
        <w:t>A cooperation between the Population and Civil Registration Office and Social Office is necessary to provide disability identity card</w:t>
      </w:r>
      <w:r w:rsidR="00B0772F" w:rsidRPr="009F1C8C">
        <w:rPr>
          <w:rFonts w:ascii="Times New Roman" w:eastAsia="Arial Narrow" w:hAnsi="Times New Roman" w:cs="Times New Roman"/>
          <w:color w:val="000000" w:themeColor="text1"/>
          <w:sz w:val="24"/>
          <w:szCs w:val="24"/>
          <w:lang w:val="en-US"/>
        </w:rPr>
        <w:t xml:space="preserve">  </w:t>
      </w:r>
    </w:p>
    <w:p w14:paraId="2309B5F3" w14:textId="1F0F1F8E" w:rsidR="00241831" w:rsidRPr="00E0302B" w:rsidRDefault="0062501F" w:rsidP="00975B00">
      <w:pPr>
        <w:numPr>
          <w:ilvl w:val="0"/>
          <w:numId w:val="13"/>
        </w:numPr>
        <w:pBdr>
          <w:top w:val="nil"/>
          <w:left w:val="nil"/>
          <w:bottom w:val="nil"/>
          <w:right w:val="nil"/>
          <w:between w:val="nil"/>
        </w:pBdr>
        <w:spacing w:after="120" w:line="240" w:lineRule="auto"/>
        <w:jc w:val="both"/>
        <w:rPr>
          <w:rFonts w:ascii="Times New Roman" w:hAnsi="Times New Roman" w:cs="Times New Roman"/>
          <w:color w:val="000000" w:themeColor="text1"/>
          <w:sz w:val="24"/>
          <w:szCs w:val="24"/>
          <w:lang w:val="en-US"/>
        </w:rPr>
      </w:pPr>
      <w:r w:rsidRPr="0062501F">
        <w:rPr>
          <w:rFonts w:ascii="Times New Roman" w:eastAsia="Arial Narrow" w:hAnsi="Times New Roman" w:cs="Times New Roman"/>
          <w:color w:val="000000" w:themeColor="text1"/>
          <w:sz w:val="24"/>
          <w:szCs w:val="24"/>
          <w:lang w:val="en-US"/>
        </w:rPr>
        <w:t>The ministerial regulation (</w:t>
      </w:r>
      <w:proofErr w:type="spellStart"/>
      <w:r w:rsidRPr="0062501F">
        <w:rPr>
          <w:rFonts w:ascii="Times New Roman" w:eastAsia="Arial Narrow" w:hAnsi="Times New Roman" w:cs="Times New Roman"/>
          <w:color w:val="000000" w:themeColor="text1"/>
          <w:sz w:val="24"/>
          <w:szCs w:val="24"/>
          <w:lang w:val="en-US"/>
        </w:rPr>
        <w:t>Permen</w:t>
      </w:r>
      <w:proofErr w:type="spellEnd"/>
      <w:r w:rsidRPr="0062501F">
        <w:rPr>
          <w:rFonts w:ascii="Times New Roman" w:eastAsia="Arial Narrow" w:hAnsi="Times New Roman" w:cs="Times New Roman"/>
          <w:color w:val="000000" w:themeColor="text1"/>
          <w:sz w:val="24"/>
          <w:szCs w:val="24"/>
          <w:lang w:val="en-US"/>
        </w:rPr>
        <w:t>) for KND (National Commission for Disability) should be revised to favor people with disabilities in terms of composition structures</w:t>
      </w:r>
      <w:r w:rsidR="00B0772F" w:rsidRPr="00E0302B">
        <w:rPr>
          <w:rFonts w:ascii="Times New Roman" w:eastAsia="Arial Narrow" w:hAnsi="Times New Roman" w:cs="Times New Roman"/>
          <w:color w:val="000000" w:themeColor="text1"/>
          <w:sz w:val="24"/>
          <w:szCs w:val="24"/>
          <w:lang w:val="en-US"/>
        </w:rPr>
        <w:t xml:space="preserve"> </w:t>
      </w:r>
    </w:p>
    <w:p w14:paraId="4695F41C" w14:textId="3BC26A65" w:rsidR="00241831" w:rsidRPr="009F1C8C" w:rsidRDefault="002678E3">
      <w:pPr>
        <w:pStyle w:val="Heading2"/>
        <w:numPr>
          <w:ilvl w:val="0"/>
          <w:numId w:val="12"/>
        </w:numPr>
        <w:spacing w:before="0" w:after="120" w:line="240" w:lineRule="auto"/>
        <w:ind w:left="360"/>
        <w:jc w:val="both"/>
        <w:rPr>
          <w:rFonts w:ascii="Times New Roman" w:hAnsi="Times New Roman" w:cs="Times New Roman"/>
          <w:b/>
          <w:color w:val="000000" w:themeColor="text1"/>
          <w:sz w:val="24"/>
          <w:szCs w:val="24"/>
          <w:lang w:val="en-US"/>
        </w:rPr>
      </w:pPr>
      <w:r w:rsidRPr="002678E3">
        <w:rPr>
          <w:rFonts w:ascii="Times New Roman" w:hAnsi="Times New Roman" w:cs="Times New Roman"/>
          <w:b/>
          <w:color w:val="000000" w:themeColor="text1"/>
          <w:sz w:val="24"/>
          <w:szCs w:val="24"/>
          <w:lang w:val="en"/>
        </w:rPr>
        <w:t>Assurance of Political Rights of Persons with Disabilities</w:t>
      </w:r>
    </w:p>
    <w:p w14:paraId="01C29EEE" w14:textId="45231516" w:rsidR="00241831" w:rsidRPr="009F1C8C" w:rsidRDefault="00B07EB4">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B07EB4">
        <w:rPr>
          <w:rFonts w:ascii="Times New Roman" w:hAnsi="Times New Roman" w:cs="Times New Roman"/>
          <w:color w:val="000000" w:themeColor="text1"/>
          <w:sz w:val="24"/>
          <w:szCs w:val="24"/>
          <w:lang w:val="en"/>
        </w:rPr>
        <w:t xml:space="preserve">With several notes, the Indonesian government has carried out several reforms related to regulations and the general election system that accommodated the interests of persons with disabilities. For example, the Commission for General Election (KPU) regulations, which stipulated the right to vote for persons with mental disabilities, </w:t>
      </w:r>
      <w:r w:rsidR="00A27800">
        <w:rPr>
          <w:rFonts w:ascii="Times New Roman" w:hAnsi="Times New Roman" w:cs="Times New Roman"/>
          <w:color w:val="000000" w:themeColor="text1"/>
          <w:sz w:val="24"/>
          <w:szCs w:val="24"/>
          <w:lang w:val="en"/>
        </w:rPr>
        <w:t>was</w:t>
      </w:r>
      <w:r w:rsidRPr="00B07EB4">
        <w:rPr>
          <w:rFonts w:ascii="Times New Roman" w:hAnsi="Times New Roman" w:cs="Times New Roman"/>
          <w:color w:val="000000" w:themeColor="text1"/>
          <w:sz w:val="24"/>
          <w:szCs w:val="24"/>
          <w:lang w:val="en"/>
        </w:rPr>
        <w:t xml:space="preserve"> revised. In addition, the government collected data on persons with mental disabilities in the community or social care institutions to ensure their voting rights. Furthermore, in terms of the supervisory process, the general election supervisory agency (</w:t>
      </w:r>
      <w:proofErr w:type="spellStart"/>
      <w:r w:rsidRPr="00B07EB4">
        <w:rPr>
          <w:rFonts w:ascii="Times New Roman" w:hAnsi="Times New Roman" w:cs="Times New Roman"/>
          <w:color w:val="000000" w:themeColor="text1"/>
          <w:sz w:val="24"/>
          <w:szCs w:val="24"/>
          <w:lang w:val="en"/>
        </w:rPr>
        <w:t>Bawaslu</w:t>
      </w:r>
      <w:proofErr w:type="spellEnd"/>
      <w:r w:rsidRPr="00B07EB4">
        <w:rPr>
          <w:rFonts w:ascii="Times New Roman" w:hAnsi="Times New Roman" w:cs="Times New Roman"/>
          <w:color w:val="000000" w:themeColor="text1"/>
          <w:sz w:val="24"/>
          <w:szCs w:val="24"/>
          <w:lang w:val="en"/>
        </w:rPr>
        <w:t>) included principles of inclusion in their monitoring system to report cases immediately to the agency (</w:t>
      </w:r>
      <w:proofErr w:type="spellStart"/>
      <w:r w:rsidRPr="00B07EB4">
        <w:rPr>
          <w:rFonts w:ascii="Times New Roman" w:hAnsi="Times New Roman" w:cs="Times New Roman"/>
          <w:color w:val="000000" w:themeColor="text1"/>
          <w:sz w:val="24"/>
          <w:szCs w:val="24"/>
          <w:lang w:val="en"/>
        </w:rPr>
        <w:t>Bawaslu</w:t>
      </w:r>
      <w:proofErr w:type="spellEnd"/>
      <w:r w:rsidRPr="00B07EB4">
        <w:rPr>
          <w:rFonts w:ascii="Times New Roman" w:hAnsi="Times New Roman" w:cs="Times New Roman"/>
          <w:color w:val="000000" w:themeColor="text1"/>
          <w:sz w:val="24"/>
          <w:szCs w:val="24"/>
          <w:lang w:val="en"/>
        </w:rPr>
        <w:t>) for processing. Even in some regions, people with disabilities started to be involved in organizing elections</w:t>
      </w:r>
      <w:r w:rsidR="00B0772F" w:rsidRPr="009F1C8C">
        <w:rPr>
          <w:rFonts w:ascii="Times New Roman" w:hAnsi="Times New Roman" w:cs="Times New Roman"/>
          <w:color w:val="000000" w:themeColor="text1"/>
          <w:sz w:val="24"/>
          <w:szCs w:val="24"/>
          <w:lang w:val="en-US"/>
        </w:rPr>
        <w:t xml:space="preserve">. </w:t>
      </w:r>
    </w:p>
    <w:p w14:paraId="2257D240" w14:textId="3CFC1C6F" w:rsidR="00241831" w:rsidRPr="009F1C8C" w:rsidRDefault="00194F70">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194F70">
        <w:rPr>
          <w:rFonts w:ascii="Times New Roman" w:hAnsi="Times New Roman" w:cs="Times New Roman"/>
          <w:color w:val="000000" w:themeColor="text1"/>
          <w:sz w:val="24"/>
          <w:szCs w:val="24"/>
          <w:lang w:val="en"/>
        </w:rPr>
        <w:t xml:space="preserve">Data and accessibility at TPS (voting place) were adequate. Although a specific campaign dedicated to persons with disabilities, taking into account the variety of disabilities that require assistive devices, was still absent. In practice, people with disabilities </w:t>
      </w:r>
      <w:r w:rsidR="00A27800">
        <w:rPr>
          <w:rFonts w:ascii="Times New Roman" w:hAnsi="Times New Roman" w:cs="Times New Roman"/>
          <w:color w:val="000000" w:themeColor="text1"/>
          <w:sz w:val="24"/>
          <w:szCs w:val="24"/>
          <w:lang w:val="en"/>
        </w:rPr>
        <w:t>have been</w:t>
      </w:r>
      <w:r w:rsidRPr="00194F70">
        <w:rPr>
          <w:rFonts w:ascii="Times New Roman" w:hAnsi="Times New Roman" w:cs="Times New Roman"/>
          <w:color w:val="000000" w:themeColor="text1"/>
          <w:sz w:val="24"/>
          <w:szCs w:val="24"/>
          <w:lang w:val="en"/>
        </w:rPr>
        <w:t xml:space="preserve"> led to choose specific candidates. Therefore, the aim of persons with disabilities for voting on their own choice</w:t>
      </w:r>
      <w:r w:rsidR="008040D9">
        <w:rPr>
          <w:rFonts w:ascii="Times New Roman" w:hAnsi="Times New Roman" w:cs="Times New Roman"/>
          <w:color w:val="000000" w:themeColor="text1"/>
          <w:sz w:val="24"/>
          <w:szCs w:val="24"/>
          <w:lang w:val="en"/>
        </w:rPr>
        <w:t>s</w:t>
      </w:r>
      <w:r w:rsidRPr="00194F70">
        <w:rPr>
          <w:rFonts w:ascii="Times New Roman" w:hAnsi="Times New Roman" w:cs="Times New Roman"/>
          <w:color w:val="000000" w:themeColor="text1"/>
          <w:sz w:val="24"/>
          <w:szCs w:val="24"/>
          <w:lang w:val="en"/>
        </w:rPr>
        <w:t xml:space="preserve"> </w:t>
      </w:r>
      <w:r w:rsidR="00A27800">
        <w:rPr>
          <w:rFonts w:ascii="Times New Roman" w:hAnsi="Times New Roman" w:cs="Times New Roman"/>
          <w:color w:val="000000" w:themeColor="text1"/>
          <w:sz w:val="24"/>
          <w:szCs w:val="24"/>
          <w:lang w:val="en"/>
        </w:rPr>
        <w:t>is</w:t>
      </w:r>
      <w:r w:rsidRPr="00194F70">
        <w:rPr>
          <w:rFonts w:ascii="Times New Roman" w:hAnsi="Times New Roman" w:cs="Times New Roman"/>
          <w:color w:val="000000" w:themeColor="text1"/>
          <w:sz w:val="24"/>
          <w:szCs w:val="24"/>
          <w:lang w:val="en"/>
        </w:rPr>
        <w:t xml:space="preserve"> not achieved yet</w:t>
      </w:r>
      <w:r w:rsidR="00B0772F" w:rsidRPr="009F1C8C">
        <w:rPr>
          <w:rFonts w:ascii="Times New Roman" w:hAnsi="Times New Roman" w:cs="Times New Roman"/>
          <w:color w:val="000000" w:themeColor="text1"/>
          <w:sz w:val="24"/>
          <w:szCs w:val="24"/>
          <w:lang w:val="en-US"/>
        </w:rPr>
        <w:t xml:space="preserve">. </w:t>
      </w:r>
    </w:p>
    <w:p w14:paraId="1E29A72A" w14:textId="023FB90C" w:rsidR="00241831" w:rsidRPr="009F1C8C" w:rsidRDefault="000E6A9A">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t>DIY has an election program that is accessible</w:t>
      </w:r>
      <w:r w:rsidR="00311F2C">
        <w:rPr>
          <w:rFonts w:ascii="Times New Roman" w:hAnsi="Times New Roman" w:cs="Times New Roman"/>
          <w:color w:val="000000" w:themeColor="text1"/>
          <w:sz w:val="24"/>
          <w:szCs w:val="24"/>
          <w:lang w:val="en"/>
        </w:rPr>
        <w:t xml:space="preserve">. It </w:t>
      </w:r>
      <w:r>
        <w:rPr>
          <w:rFonts w:ascii="Times New Roman" w:hAnsi="Times New Roman" w:cs="Times New Roman"/>
          <w:color w:val="000000" w:themeColor="text1"/>
          <w:sz w:val="24"/>
          <w:szCs w:val="24"/>
          <w:lang w:val="en"/>
        </w:rPr>
        <w:t>provides</w:t>
      </w:r>
      <w:r w:rsidR="0050078F" w:rsidRPr="0050078F">
        <w:rPr>
          <w:rFonts w:ascii="Times New Roman" w:hAnsi="Times New Roman" w:cs="Times New Roman"/>
          <w:color w:val="000000" w:themeColor="text1"/>
          <w:sz w:val="24"/>
          <w:szCs w:val="24"/>
          <w:lang w:val="en"/>
        </w:rPr>
        <w:t xml:space="preserve"> assistive tools/devices at the polling place. However, the limited information sessions and capacity building of KPPS (voting organizing group) o</w:t>
      </w:r>
      <w:r>
        <w:rPr>
          <w:rFonts w:ascii="Times New Roman" w:hAnsi="Times New Roman" w:cs="Times New Roman"/>
          <w:color w:val="000000" w:themeColor="text1"/>
          <w:sz w:val="24"/>
          <w:szCs w:val="24"/>
          <w:lang w:val="en"/>
        </w:rPr>
        <w:t>fficers in the field make</w:t>
      </w:r>
      <w:r w:rsidR="0050078F" w:rsidRPr="0050078F">
        <w:rPr>
          <w:rFonts w:ascii="Times New Roman" w:hAnsi="Times New Roman" w:cs="Times New Roman"/>
          <w:color w:val="000000" w:themeColor="text1"/>
          <w:sz w:val="24"/>
          <w:szCs w:val="24"/>
          <w:lang w:val="en"/>
        </w:rPr>
        <w:t xml:space="preserve"> it difficult to implement the principles of inclusive elections. As a result, even though KPPS has provided assistive devices for persons with </w:t>
      </w:r>
      <w:r w:rsidR="0050078F" w:rsidRPr="0050078F">
        <w:rPr>
          <w:rFonts w:ascii="Times New Roman" w:hAnsi="Times New Roman" w:cs="Times New Roman"/>
          <w:color w:val="000000" w:themeColor="text1"/>
          <w:sz w:val="24"/>
          <w:szCs w:val="24"/>
          <w:lang w:val="en"/>
        </w:rPr>
        <w:lastRenderedPageBreak/>
        <w:t>disab</w:t>
      </w:r>
      <w:r>
        <w:rPr>
          <w:rFonts w:ascii="Times New Roman" w:hAnsi="Times New Roman" w:cs="Times New Roman"/>
          <w:color w:val="000000" w:themeColor="text1"/>
          <w:sz w:val="24"/>
          <w:szCs w:val="24"/>
          <w:lang w:val="en"/>
        </w:rPr>
        <w:t>ilities, KPPS officers often do</w:t>
      </w:r>
      <w:r w:rsidR="0050078F" w:rsidRPr="0050078F">
        <w:rPr>
          <w:rFonts w:ascii="Times New Roman" w:hAnsi="Times New Roman" w:cs="Times New Roman"/>
          <w:color w:val="000000" w:themeColor="text1"/>
          <w:sz w:val="24"/>
          <w:szCs w:val="24"/>
          <w:lang w:val="en"/>
        </w:rPr>
        <w:t xml:space="preserve"> not know ab</w:t>
      </w:r>
      <w:r>
        <w:rPr>
          <w:rFonts w:ascii="Times New Roman" w:hAnsi="Times New Roman" w:cs="Times New Roman"/>
          <w:color w:val="000000" w:themeColor="text1"/>
          <w:sz w:val="24"/>
          <w:szCs w:val="24"/>
          <w:lang w:val="en"/>
        </w:rPr>
        <w:t>out the tools and do</w:t>
      </w:r>
      <w:r w:rsidR="0050078F" w:rsidRPr="0050078F">
        <w:rPr>
          <w:rFonts w:ascii="Times New Roman" w:hAnsi="Times New Roman" w:cs="Times New Roman"/>
          <w:color w:val="000000" w:themeColor="text1"/>
          <w:sz w:val="24"/>
          <w:szCs w:val="24"/>
          <w:lang w:val="en"/>
        </w:rPr>
        <w:t xml:space="preserve"> not use them</w:t>
      </w:r>
      <w:r w:rsidR="00311F2C" w:rsidRPr="00311F2C">
        <w:rPr>
          <w:rFonts w:ascii="Times New Roman" w:hAnsi="Times New Roman" w:cs="Times New Roman"/>
          <w:color w:val="000000" w:themeColor="text1"/>
          <w:sz w:val="24"/>
          <w:szCs w:val="24"/>
          <w:lang w:val="en"/>
        </w:rPr>
        <w:t xml:space="preserve"> most of the time</w:t>
      </w:r>
      <w:r w:rsidR="0050078F" w:rsidRPr="0050078F">
        <w:rPr>
          <w:rFonts w:ascii="Times New Roman" w:hAnsi="Times New Roman" w:cs="Times New Roman"/>
          <w:color w:val="000000" w:themeColor="text1"/>
          <w:sz w:val="24"/>
          <w:szCs w:val="24"/>
          <w:lang w:val="en"/>
        </w:rPr>
        <w:t xml:space="preserve">. In addition, facilities </w:t>
      </w:r>
      <w:r>
        <w:rPr>
          <w:rFonts w:ascii="Times New Roman" w:hAnsi="Times New Roman" w:cs="Times New Roman"/>
          <w:color w:val="000000" w:themeColor="text1"/>
          <w:sz w:val="24"/>
          <w:szCs w:val="24"/>
          <w:lang w:val="en"/>
        </w:rPr>
        <w:t>are</w:t>
      </w:r>
      <w:r w:rsidR="0050078F" w:rsidRPr="0050078F">
        <w:rPr>
          <w:rFonts w:ascii="Times New Roman" w:hAnsi="Times New Roman" w:cs="Times New Roman"/>
          <w:color w:val="000000" w:themeColor="text1"/>
          <w:sz w:val="24"/>
          <w:szCs w:val="24"/>
          <w:lang w:val="en"/>
        </w:rPr>
        <w:t xml:space="preserve"> often not accessible. For example, the officers put the ballot boxes on a high stage/place</w:t>
      </w:r>
      <w:r w:rsidR="00CF4E89">
        <w:rPr>
          <w:rFonts w:ascii="Times New Roman" w:hAnsi="Times New Roman" w:cs="Times New Roman"/>
          <w:color w:val="000000" w:themeColor="text1"/>
          <w:sz w:val="24"/>
          <w:szCs w:val="24"/>
          <w:lang w:val="en"/>
        </w:rPr>
        <w:t>. As a result,</w:t>
      </w:r>
      <w:r w:rsidR="0050078F" w:rsidRPr="0050078F">
        <w:rPr>
          <w:rFonts w:ascii="Times New Roman" w:hAnsi="Times New Roman" w:cs="Times New Roman"/>
          <w:color w:val="000000" w:themeColor="text1"/>
          <w:sz w:val="24"/>
          <w:szCs w:val="24"/>
          <w:lang w:val="en"/>
        </w:rPr>
        <w:t xml:space="preserve"> wheelchair users </w:t>
      </w:r>
      <w:r>
        <w:rPr>
          <w:rFonts w:ascii="Times New Roman" w:hAnsi="Times New Roman" w:cs="Times New Roman"/>
          <w:color w:val="000000" w:themeColor="text1"/>
          <w:sz w:val="24"/>
          <w:szCs w:val="24"/>
          <w:lang w:val="en"/>
        </w:rPr>
        <w:t>cannot reach them. The failure has come</w:t>
      </w:r>
      <w:r w:rsidR="0050078F" w:rsidRPr="0050078F">
        <w:rPr>
          <w:rFonts w:ascii="Times New Roman" w:hAnsi="Times New Roman" w:cs="Times New Roman"/>
          <w:color w:val="000000" w:themeColor="text1"/>
          <w:sz w:val="24"/>
          <w:szCs w:val="24"/>
          <w:lang w:val="en"/>
        </w:rPr>
        <w:t xml:space="preserve"> from the data collection that did not follow the various types of disabilities and their needs</w:t>
      </w:r>
      <w:r w:rsidR="00B0772F" w:rsidRPr="009F1C8C">
        <w:rPr>
          <w:rFonts w:ascii="Times New Roman" w:hAnsi="Times New Roman" w:cs="Times New Roman"/>
          <w:color w:val="000000" w:themeColor="text1"/>
          <w:sz w:val="24"/>
          <w:szCs w:val="24"/>
          <w:lang w:val="en-US"/>
        </w:rPr>
        <w:t xml:space="preserve">. </w:t>
      </w:r>
    </w:p>
    <w:p w14:paraId="3EFEAC6E" w14:textId="453A7A97" w:rsidR="00241831" w:rsidRPr="009F1C8C" w:rsidRDefault="00013F92">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013F92">
        <w:rPr>
          <w:rFonts w:ascii="Times New Roman" w:hAnsi="Times New Roman" w:cs="Times New Roman"/>
          <w:color w:val="000000" w:themeColor="text1"/>
          <w:sz w:val="24"/>
          <w:szCs w:val="24"/>
          <w:lang w:val="en-US"/>
        </w:rPr>
        <w:t>Another obstacle is the policy of bringing the election to the residences of the voters with disabilities versus the election principles and validity. Even if several of the district commissions for general elections in the regions have agreed to bring the ballot boxes to persons with disabilities’ residences, it is difficult to do so. Such action may raise uncertainty and potential threat to the data validity of the voters. As a result, the plan was not carried out in the 2019 election in Indonesia. Furthermore, information regarding elections was not accessible enough, so many persons with disabilities did not vote, while data showed a significant number of persons with disabilities</w:t>
      </w:r>
      <w:r w:rsidR="00B0772F" w:rsidRPr="009F1C8C">
        <w:rPr>
          <w:rFonts w:ascii="Times New Roman" w:hAnsi="Times New Roman" w:cs="Times New Roman"/>
          <w:color w:val="000000" w:themeColor="text1"/>
          <w:sz w:val="24"/>
          <w:szCs w:val="24"/>
          <w:lang w:val="en-US"/>
        </w:rPr>
        <w:t>.</w:t>
      </w:r>
    </w:p>
    <w:p w14:paraId="4B29DE50" w14:textId="20D9DCD7" w:rsidR="00241831" w:rsidRPr="009F1C8C" w:rsidRDefault="00615E22">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b/>
          <w:color w:val="000000" w:themeColor="text1"/>
          <w:sz w:val="24"/>
          <w:szCs w:val="24"/>
          <w:lang w:val="en-US"/>
        </w:rPr>
      </w:pPr>
      <w:r w:rsidRPr="00615E22">
        <w:rPr>
          <w:rFonts w:ascii="Times New Roman" w:hAnsi="Times New Roman" w:cs="Times New Roman"/>
          <w:color w:val="000000" w:themeColor="text1"/>
          <w:sz w:val="24"/>
          <w:szCs w:val="24"/>
          <w:lang w:val="en"/>
        </w:rPr>
        <w:t>In the 2019 general election, residents of rehabilitation centers in Yogyakarta could not exercise their rights to vote because they could not leave the institution. The government did not provide a home-visit mechanism for residents of rehabilitation centers. The residents were people with disabilities with various disabilities. Furthermore, the social workers (</w:t>
      </w:r>
      <w:proofErr w:type="spellStart"/>
      <w:r w:rsidRPr="00615E22">
        <w:rPr>
          <w:rFonts w:ascii="Times New Roman" w:hAnsi="Times New Roman" w:cs="Times New Roman"/>
          <w:color w:val="000000" w:themeColor="text1"/>
          <w:sz w:val="24"/>
          <w:szCs w:val="24"/>
          <w:lang w:val="en"/>
        </w:rPr>
        <w:t>Peksos</w:t>
      </w:r>
      <w:proofErr w:type="spellEnd"/>
      <w:r w:rsidRPr="00615E22">
        <w:rPr>
          <w:rFonts w:ascii="Times New Roman" w:hAnsi="Times New Roman" w:cs="Times New Roman"/>
          <w:color w:val="000000" w:themeColor="text1"/>
          <w:sz w:val="24"/>
          <w:szCs w:val="24"/>
          <w:lang w:val="en"/>
        </w:rPr>
        <w:t>) officers did not deliver or place the polling station (TPS) closer to the centers</w:t>
      </w:r>
      <w:r w:rsidR="00B0772F" w:rsidRPr="009F1C8C">
        <w:rPr>
          <w:rFonts w:ascii="Times New Roman" w:hAnsi="Times New Roman" w:cs="Times New Roman"/>
          <w:color w:val="000000" w:themeColor="text1"/>
          <w:sz w:val="24"/>
          <w:szCs w:val="24"/>
          <w:lang w:val="en-US"/>
        </w:rPr>
        <w:t xml:space="preserve">.  </w:t>
      </w:r>
    </w:p>
    <w:p w14:paraId="2042818D" w14:textId="6ED85DE1" w:rsidR="00241831" w:rsidRPr="009F1C8C" w:rsidRDefault="001434DB">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1434DB">
        <w:rPr>
          <w:rFonts w:ascii="Times New Roman" w:hAnsi="Times New Roman" w:cs="Times New Roman"/>
          <w:color w:val="000000" w:themeColor="text1"/>
          <w:sz w:val="24"/>
          <w:szCs w:val="24"/>
          <w:lang w:val="en"/>
        </w:rPr>
        <w:t>In addition, the physical and mental health requirements set by the commission for general elections (KPU) for candidacy in the el</w:t>
      </w:r>
      <w:r w:rsidR="007B66FF">
        <w:rPr>
          <w:rFonts w:ascii="Times New Roman" w:hAnsi="Times New Roman" w:cs="Times New Roman"/>
          <w:color w:val="000000" w:themeColor="text1"/>
          <w:sz w:val="24"/>
          <w:szCs w:val="24"/>
          <w:lang w:val="en"/>
        </w:rPr>
        <w:t>ection process also often become</w:t>
      </w:r>
      <w:r w:rsidRPr="001434DB">
        <w:rPr>
          <w:rFonts w:ascii="Times New Roman" w:hAnsi="Times New Roman" w:cs="Times New Roman"/>
          <w:color w:val="000000" w:themeColor="text1"/>
          <w:sz w:val="24"/>
          <w:szCs w:val="24"/>
          <w:lang w:val="en"/>
        </w:rPr>
        <w:t xml:space="preserve"> obstacles for persons with disabilities to be involved in general, legislative, and executive elections both at the central and regional levels</w:t>
      </w:r>
      <w:r w:rsidR="00B0772F" w:rsidRPr="009F1C8C">
        <w:rPr>
          <w:rFonts w:ascii="Times New Roman" w:hAnsi="Times New Roman" w:cs="Times New Roman"/>
          <w:color w:val="000000" w:themeColor="text1"/>
          <w:sz w:val="24"/>
          <w:szCs w:val="24"/>
          <w:lang w:val="en-US"/>
        </w:rPr>
        <w:t xml:space="preserve">. </w:t>
      </w:r>
    </w:p>
    <w:p w14:paraId="3270B393" w14:textId="6D5ACAEB" w:rsidR="00241831" w:rsidRPr="009F1C8C" w:rsidRDefault="002D5C47">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2D5C47">
        <w:rPr>
          <w:rFonts w:ascii="Times New Roman" w:hAnsi="Times New Roman" w:cs="Times New Roman"/>
          <w:color w:val="000000" w:themeColor="text1"/>
          <w:sz w:val="24"/>
          <w:szCs w:val="24"/>
          <w:lang w:val="en"/>
        </w:rPr>
        <w:t xml:space="preserve">The complaint channel </w:t>
      </w:r>
      <w:r w:rsidR="002A6E32">
        <w:rPr>
          <w:rFonts w:ascii="Times New Roman" w:hAnsi="Times New Roman" w:cs="Times New Roman"/>
          <w:color w:val="000000" w:themeColor="text1"/>
          <w:sz w:val="24"/>
          <w:szCs w:val="24"/>
          <w:lang w:val="en"/>
        </w:rPr>
        <w:t>does</w:t>
      </w:r>
      <w:r w:rsidRPr="002D5C47">
        <w:rPr>
          <w:rFonts w:ascii="Times New Roman" w:hAnsi="Times New Roman" w:cs="Times New Roman"/>
          <w:color w:val="000000" w:themeColor="text1"/>
          <w:sz w:val="24"/>
          <w:szCs w:val="24"/>
          <w:lang w:val="en"/>
        </w:rPr>
        <w:t xml:space="preserve"> </w:t>
      </w:r>
      <w:r w:rsidR="002A6E32">
        <w:rPr>
          <w:rFonts w:ascii="Times New Roman" w:hAnsi="Times New Roman" w:cs="Times New Roman"/>
          <w:color w:val="000000" w:themeColor="text1"/>
          <w:sz w:val="24"/>
          <w:szCs w:val="24"/>
          <w:lang w:val="en"/>
        </w:rPr>
        <w:t>not fully work yet, which causes</w:t>
      </w:r>
      <w:r w:rsidRPr="002D5C47">
        <w:rPr>
          <w:rFonts w:ascii="Times New Roman" w:hAnsi="Times New Roman" w:cs="Times New Roman"/>
          <w:color w:val="000000" w:themeColor="text1"/>
          <w:sz w:val="24"/>
          <w:szCs w:val="24"/>
          <w:lang w:val="en"/>
        </w:rPr>
        <w:t xml:space="preserve"> discrimination to continue. For example, 16 persons with disabilities in </w:t>
      </w:r>
      <w:proofErr w:type="spellStart"/>
      <w:r w:rsidRPr="002D5C47">
        <w:rPr>
          <w:rFonts w:ascii="Times New Roman" w:hAnsi="Times New Roman" w:cs="Times New Roman"/>
          <w:color w:val="000000" w:themeColor="text1"/>
          <w:sz w:val="24"/>
          <w:szCs w:val="24"/>
          <w:lang w:val="en"/>
        </w:rPr>
        <w:t>Kupang</w:t>
      </w:r>
      <w:proofErr w:type="spellEnd"/>
      <w:r w:rsidRPr="002D5C47">
        <w:rPr>
          <w:rFonts w:ascii="Times New Roman" w:hAnsi="Times New Roman" w:cs="Times New Roman"/>
          <w:color w:val="000000" w:themeColor="text1"/>
          <w:sz w:val="24"/>
          <w:szCs w:val="24"/>
          <w:lang w:val="en"/>
        </w:rPr>
        <w:t>, NTT province, reported to the general elections supervisory agency (</w:t>
      </w:r>
      <w:proofErr w:type="spellStart"/>
      <w:r w:rsidRPr="002D5C47">
        <w:rPr>
          <w:rFonts w:ascii="Times New Roman" w:hAnsi="Times New Roman" w:cs="Times New Roman"/>
          <w:color w:val="000000" w:themeColor="text1"/>
          <w:sz w:val="24"/>
          <w:szCs w:val="24"/>
          <w:lang w:val="en"/>
        </w:rPr>
        <w:t>Bawaslu</w:t>
      </w:r>
      <w:proofErr w:type="spellEnd"/>
      <w:r w:rsidRPr="002D5C47">
        <w:rPr>
          <w:rFonts w:ascii="Times New Roman" w:hAnsi="Times New Roman" w:cs="Times New Roman"/>
          <w:color w:val="000000" w:themeColor="text1"/>
          <w:sz w:val="24"/>
          <w:szCs w:val="24"/>
          <w:lang w:val="en"/>
        </w:rPr>
        <w:t>) that their political rights were not accommodated. Unfortunately, the complaints were not resolved</w:t>
      </w:r>
      <w:r w:rsidR="00B0772F" w:rsidRPr="009F1C8C">
        <w:rPr>
          <w:rFonts w:ascii="Times New Roman" w:hAnsi="Times New Roman" w:cs="Times New Roman"/>
          <w:color w:val="000000" w:themeColor="text1"/>
          <w:sz w:val="24"/>
          <w:szCs w:val="24"/>
          <w:lang w:val="en-US"/>
        </w:rPr>
        <w:t>.</w:t>
      </w:r>
      <w:r w:rsidR="00B0772F" w:rsidRPr="009F1C8C">
        <w:rPr>
          <w:rFonts w:ascii="Times New Roman" w:hAnsi="Times New Roman" w:cs="Times New Roman"/>
          <w:color w:val="000000" w:themeColor="text1"/>
          <w:sz w:val="24"/>
          <w:szCs w:val="24"/>
          <w:vertAlign w:val="superscript"/>
          <w:lang w:val="en-US"/>
        </w:rPr>
        <w:footnoteReference w:id="6"/>
      </w:r>
      <w:r w:rsidR="00B0772F" w:rsidRPr="009F1C8C">
        <w:rPr>
          <w:rFonts w:ascii="Times New Roman" w:hAnsi="Times New Roman" w:cs="Times New Roman"/>
          <w:color w:val="000000" w:themeColor="text1"/>
          <w:sz w:val="24"/>
          <w:szCs w:val="24"/>
          <w:lang w:val="en-US"/>
        </w:rPr>
        <w:t xml:space="preserve"> </w:t>
      </w:r>
    </w:p>
    <w:p w14:paraId="7BEE90AE" w14:textId="77777777" w:rsidR="00241831" w:rsidRPr="009F1C8C" w:rsidRDefault="00241831">
      <w:pPr>
        <w:spacing w:after="120" w:line="240" w:lineRule="auto"/>
        <w:jc w:val="both"/>
        <w:rPr>
          <w:rFonts w:ascii="Times New Roman" w:hAnsi="Times New Roman" w:cs="Times New Roman"/>
          <w:color w:val="000000" w:themeColor="text1"/>
          <w:sz w:val="24"/>
          <w:szCs w:val="24"/>
          <w:lang w:val="en-US"/>
        </w:rPr>
      </w:pPr>
    </w:p>
    <w:p w14:paraId="0A31612B" w14:textId="77777777" w:rsidR="00241831" w:rsidRPr="009F1C8C" w:rsidRDefault="00241831">
      <w:pPr>
        <w:spacing w:after="120" w:line="240" w:lineRule="auto"/>
        <w:jc w:val="both"/>
        <w:rPr>
          <w:rFonts w:ascii="Times New Roman" w:hAnsi="Times New Roman" w:cs="Times New Roman"/>
          <w:color w:val="000000" w:themeColor="text1"/>
          <w:sz w:val="24"/>
          <w:szCs w:val="24"/>
          <w:lang w:val="en-US"/>
        </w:rPr>
      </w:pPr>
    </w:p>
    <w:p w14:paraId="23696F23" w14:textId="64716F81" w:rsidR="00241831" w:rsidRPr="009F1C8C" w:rsidRDefault="00187B46">
      <w:pPr>
        <w:pStyle w:val="Heading2"/>
        <w:spacing w:before="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Recommendation</w:t>
      </w:r>
      <w:r w:rsidR="00CF29CA">
        <w:rPr>
          <w:rFonts w:ascii="Times New Roman" w:hAnsi="Times New Roman" w:cs="Times New Roman"/>
          <w:color w:val="000000" w:themeColor="text1"/>
          <w:sz w:val="24"/>
          <w:szCs w:val="24"/>
          <w:lang w:val="en-US"/>
        </w:rPr>
        <w:t>s</w:t>
      </w:r>
      <w:r w:rsidR="00B0772F" w:rsidRPr="009F1C8C">
        <w:rPr>
          <w:rFonts w:ascii="Times New Roman" w:hAnsi="Times New Roman" w:cs="Times New Roman"/>
          <w:color w:val="000000" w:themeColor="text1"/>
          <w:sz w:val="24"/>
          <w:szCs w:val="24"/>
          <w:lang w:val="en-US"/>
        </w:rPr>
        <w:t xml:space="preserve"> </w:t>
      </w:r>
    </w:p>
    <w:p w14:paraId="1ED95441" w14:textId="4CFBD189" w:rsidR="00241831" w:rsidRPr="009F1C8C" w:rsidRDefault="00F049B2">
      <w:pPr>
        <w:numPr>
          <w:ilvl w:val="0"/>
          <w:numId w:val="5"/>
        </w:numPr>
        <w:spacing w:after="120" w:line="240" w:lineRule="auto"/>
        <w:jc w:val="both"/>
        <w:rPr>
          <w:rFonts w:ascii="Times New Roman" w:hAnsi="Times New Roman" w:cs="Times New Roman"/>
          <w:color w:val="000000" w:themeColor="text1"/>
          <w:sz w:val="24"/>
          <w:szCs w:val="24"/>
          <w:lang w:val="en-US"/>
        </w:rPr>
      </w:pPr>
      <w:r w:rsidRPr="00F049B2">
        <w:rPr>
          <w:rFonts w:ascii="Times New Roman" w:hAnsi="Times New Roman" w:cs="Times New Roman"/>
          <w:color w:val="000000" w:themeColor="text1"/>
          <w:sz w:val="24"/>
          <w:szCs w:val="24"/>
          <w:lang w:val="en"/>
        </w:rPr>
        <w:t>Increase the knowledge and understanding of field officers related to the rights of persons with disabilities in the general election process and ensure that facilities and infrastructure in the field are accessible</w:t>
      </w:r>
      <w:r w:rsidR="00B0772F" w:rsidRPr="009F1C8C">
        <w:rPr>
          <w:rFonts w:ascii="Times New Roman" w:hAnsi="Times New Roman" w:cs="Times New Roman"/>
          <w:color w:val="000000" w:themeColor="text1"/>
          <w:sz w:val="24"/>
          <w:szCs w:val="24"/>
          <w:lang w:val="en-US"/>
        </w:rPr>
        <w:t xml:space="preserve">. </w:t>
      </w:r>
    </w:p>
    <w:p w14:paraId="1282007B" w14:textId="09726825" w:rsidR="00241831" w:rsidRPr="009F1C8C" w:rsidRDefault="00547AE7">
      <w:pPr>
        <w:numPr>
          <w:ilvl w:val="0"/>
          <w:numId w:val="5"/>
        </w:numPr>
        <w:spacing w:after="120" w:line="240" w:lineRule="auto"/>
        <w:jc w:val="both"/>
        <w:rPr>
          <w:rFonts w:ascii="Times New Roman" w:hAnsi="Times New Roman" w:cs="Times New Roman"/>
          <w:color w:val="000000" w:themeColor="text1"/>
          <w:sz w:val="24"/>
          <w:szCs w:val="24"/>
          <w:lang w:val="en-US"/>
        </w:rPr>
      </w:pPr>
      <w:r w:rsidRPr="00547AE7">
        <w:rPr>
          <w:rFonts w:ascii="Times New Roman" w:hAnsi="Times New Roman" w:cs="Times New Roman"/>
          <w:color w:val="000000" w:themeColor="text1"/>
          <w:sz w:val="24"/>
          <w:szCs w:val="24"/>
          <w:lang w:val="en"/>
        </w:rPr>
        <w:t>Increase technological resources to increase the participation of persons with disabilities in the general election process, both to vote and be elected</w:t>
      </w:r>
      <w:r w:rsidR="00B0772F" w:rsidRPr="009F1C8C">
        <w:rPr>
          <w:rFonts w:ascii="Times New Roman" w:hAnsi="Times New Roman" w:cs="Times New Roman"/>
          <w:color w:val="000000" w:themeColor="text1"/>
          <w:sz w:val="24"/>
          <w:szCs w:val="24"/>
          <w:lang w:val="en-US"/>
        </w:rPr>
        <w:t xml:space="preserve">. </w:t>
      </w:r>
    </w:p>
    <w:p w14:paraId="2059315F" w14:textId="77777777" w:rsidR="00241831" w:rsidRPr="009F1C8C" w:rsidRDefault="00241831">
      <w:pPr>
        <w:spacing w:after="120" w:line="240" w:lineRule="auto"/>
        <w:jc w:val="both"/>
        <w:rPr>
          <w:rFonts w:ascii="Times New Roman" w:hAnsi="Times New Roman" w:cs="Times New Roman"/>
          <w:color w:val="000000" w:themeColor="text1"/>
          <w:sz w:val="24"/>
          <w:szCs w:val="24"/>
          <w:lang w:val="en-US"/>
        </w:rPr>
      </w:pPr>
    </w:p>
    <w:p w14:paraId="18C7D651" w14:textId="2D8F10C9" w:rsidR="00241831" w:rsidRPr="009F1C8C" w:rsidRDefault="000A1836">
      <w:pPr>
        <w:pStyle w:val="Heading1"/>
        <w:numPr>
          <w:ilvl w:val="0"/>
          <w:numId w:val="11"/>
        </w:numPr>
        <w:spacing w:before="0" w:after="120" w:line="240" w:lineRule="auto"/>
        <w:ind w:left="72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Violations and Persons with Disabilities’ cases </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241831" w:rsidRPr="009F1C8C" w14:paraId="450A0D9B" w14:textId="77777777">
        <w:tc>
          <w:tcPr>
            <w:tcW w:w="9350" w:type="dxa"/>
          </w:tcPr>
          <w:p w14:paraId="45759BDF" w14:textId="4D5B204B" w:rsidR="00241831" w:rsidRPr="009F1C8C" w:rsidRDefault="00B0772F">
            <w:pPr>
              <w:spacing w:after="120"/>
              <w:jc w:val="both"/>
              <w:rPr>
                <w:rFonts w:ascii="Times New Roman" w:hAnsi="Times New Roman" w:cs="Times New Roman"/>
                <w:color w:val="000000" w:themeColor="text1"/>
                <w:sz w:val="24"/>
                <w:szCs w:val="24"/>
                <w:lang w:val="en-US"/>
              </w:rPr>
            </w:pPr>
            <w:r w:rsidRPr="009F1C8C">
              <w:rPr>
                <w:rFonts w:ascii="Times New Roman" w:hAnsi="Times New Roman" w:cs="Times New Roman"/>
                <w:color w:val="000000" w:themeColor="text1"/>
                <w:sz w:val="24"/>
                <w:szCs w:val="24"/>
                <w:lang w:val="en-US"/>
              </w:rPr>
              <w:t>UPR 2017</w:t>
            </w:r>
            <w:r w:rsidR="000A1836">
              <w:rPr>
                <w:rFonts w:ascii="Times New Roman" w:hAnsi="Times New Roman" w:cs="Times New Roman"/>
                <w:color w:val="000000" w:themeColor="text1"/>
                <w:sz w:val="24"/>
                <w:szCs w:val="24"/>
                <w:lang w:val="en-US"/>
              </w:rPr>
              <w:t xml:space="preserve"> Recommendation</w:t>
            </w:r>
            <w:r w:rsidR="00B516D3">
              <w:rPr>
                <w:rFonts w:ascii="Times New Roman" w:hAnsi="Times New Roman" w:cs="Times New Roman"/>
                <w:color w:val="000000" w:themeColor="text1"/>
                <w:sz w:val="24"/>
                <w:szCs w:val="24"/>
                <w:lang w:val="en-US"/>
              </w:rPr>
              <w:t>s</w:t>
            </w:r>
            <w:r w:rsidRPr="009F1C8C">
              <w:rPr>
                <w:rFonts w:ascii="Times New Roman" w:hAnsi="Times New Roman" w:cs="Times New Roman"/>
                <w:color w:val="000000" w:themeColor="text1"/>
                <w:sz w:val="24"/>
                <w:szCs w:val="24"/>
                <w:lang w:val="en-US"/>
              </w:rPr>
              <w:t xml:space="preserve">: </w:t>
            </w:r>
          </w:p>
          <w:p w14:paraId="4BE98790" w14:textId="56CDEB28" w:rsidR="00241831" w:rsidRPr="009F1C8C" w:rsidRDefault="00C97D39">
            <w:pPr>
              <w:numPr>
                <w:ilvl w:val="0"/>
                <w:numId w:val="9"/>
              </w:numPr>
              <w:spacing w:after="120"/>
              <w:ind w:left="1080"/>
              <w:jc w:val="both"/>
              <w:rPr>
                <w:rFonts w:ascii="Times New Roman" w:hAnsi="Times New Roman" w:cs="Times New Roman"/>
                <w:color w:val="000000" w:themeColor="text1"/>
                <w:sz w:val="24"/>
                <w:szCs w:val="24"/>
                <w:lang w:val="en-US"/>
              </w:rPr>
            </w:pPr>
            <w:r w:rsidRPr="00C97D39">
              <w:rPr>
                <w:rFonts w:ascii="Times New Roman" w:hAnsi="Times New Roman" w:cs="Times New Roman"/>
                <w:color w:val="000000" w:themeColor="text1"/>
                <w:sz w:val="24"/>
                <w:szCs w:val="24"/>
                <w:lang w:val="en"/>
              </w:rPr>
              <w:t>Increase the efforts to protect human rights for persons with physical disabilities</w:t>
            </w:r>
            <w:r w:rsidR="009F12A4">
              <w:rPr>
                <w:rFonts w:ascii="Times New Roman" w:hAnsi="Times New Roman" w:cs="Times New Roman"/>
                <w:color w:val="000000" w:themeColor="text1"/>
                <w:sz w:val="24"/>
                <w:szCs w:val="24"/>
                <w:lang w:val="en-US"/>
              </w:rPr>
              <w:t xml:space="preserve"> (Japan</w:t>
            </w:r>
            <w:r w:rsidR="00B0772F" w:rsidRPr="009F1C8C">
              <w:rPr>
                <w:rFonts w:ascii="Times New Roman" w:hAnsi="Times New Roman" w:cs="Times New Roman"/>
                <w:color w:val="000000" w:themeColor="text1"/>
                <w:sz w:val="24"/>
                <w:szCs w:val="24"/>
                <w:lang w:val="en-US"/>
              </w:rPr>
              <w:t>);</w:t>
            </w:r>
          </w:p>
          <w:p w14:paraId="4EEBBEF8" w14:textId="40FE7368" w:rsidR="00241831" w:rsidRPr="009F1C8C" w:rsidRDefault="00C97D39" w:rsidP="00C31E7E">
            <w:pPr>
              <w:numPr>
                <w:ilvl w:val="0"/>
                <w:numId w:val="9"/>
              </w:numPr>
              <w:spacing w:after="120"/>
              <w:ind w:left="1080"/>
              <w:jc w:val="both"/>
              <w:rPr>
                <w:rFonts w:ascii="Times New Roman" w:hAnsi="Times New Roman" w:cs="Times New Roman"/>
                <w:color w:val="000000" w:themeColor="text1"/>
                <w:sz w:val="24"/>
                <w:szCs w:val="24"/>
                <w:lang w:val="en-US"/>
              </w:rPr>
            </w:pPr>
            <w:r w:rsidRPr="00C97D39">
              <w:rPr>
                <w:rFonts w:ascii="Times New Roman" w:hAnsi="Times New Roman" w:cs="Times New Roman"/>
                <w:color w:val="000000" w:themeColor="text1"/>
                <w:sz w:val="24"/>
                <w:szCs w:val="24"/>
                <w:lang w:val="en"/>
              </w:rPr>
              <w:lastRenderedPageBreak/>
              <w:t>Improve the implementation of Law no. 8/2016 concerning the Rights of Persons with Disabilities and strengthen the prevention of child labor to ensure children have access to social services, health, and education</w:t>
            </w:r>
            <w:r w:rsidR="00B0772F" w:rsidRPr="009F1C8C">
              <w:rPr>
                <w:rFonts w:ascii="Times New Roman" w:hAnsi="Times New Roman" w:cs="Times New Roman"/>
                <w:color w:val="000000" w:themeColor="text1"/>
                <w:sz w:val="24"/>
                <w:szCs w:val="24"/>
                <w:lang w:val="en-US"/>
              </w:rPr>
              <w:t xml:space="preserve"> (Thailand);</w:t>
            </w:r>
          </w:p>
        </w:tc>
      </w:tr>
    </w:tbl>
    <w:p w14:paraId="23D7112C" w14:textId="6883BB50" w:rsidR="00241831" w:rsidRPr="009F1C8C" w:rsidRDefault="00782CE7">
      <w:pPr>
        <w:pStyle w:val="Heading2"/>
        <w:numPr>
          <w:ilvl w:val="0"/>
          <w:numId w:val="2"/>
        </w:numPr>
        <w:spacing w:before="0" w:after="120" w:line="240" w:lineRule="auto"/>
        <w:ind w:left="36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lastRenderedPageBreak/>
        <w:t xml:space="preserve">Violation Cases against the Rights of Persons with Disabilities </w:t>
      </w:r>
      <w:r w:rsidR="00B0772F" w:rsidRPr="009F1C8C">
        <w:rPr>
          <w:rFonts w:ascii="Times New Roman" w:hAnsi="Times New Roman" w:cs="Times New Roman"/>
          <w:b/>
          <w:color w:val="000000" w:themeColor="text1"/>
          <w:sz w:val="24"/>
          <w:szCs w:val="24"/>
          <w:lang w:val="en-US"/>
        </w:rPr>
        <w:t xml:space="preserve"> </w:t>
      </w:r>
    </w:p>
    <w:p w14:paraId="0CBA7F35" w14:textId="69534917" w:rsidR="00241831" w:rsidRPr="009F1C8C" w:rsidRDefault="00782CE7">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782CE7">
        <w:rPr>
          <w:rFonts w:ascii="Times New Roman" w:hAnsi="Times New Roman" w:cs="Times New Roman"/>
          <w:color w:val="000000" w:themeColor="text1"/>
          <w:sz w:val="24"/>
          <w:szCs w:val="24"/>
          <w:lang w:val="en"/>
        </w:rPr>
        <w:t>Several cases of discrimination and violence against pe</w:t>
      </w:r>
      <w:r w:rsidR="004F76BA">
        <w:rPr>
          <w:rFonts w:ascii="Times New Roman" w:hAnsi="Times New Roman" w:cs="Times New Roman"/>
          <w:color w:val="000000" w:themeColor="text1"/>
          <w:sz w:val="24"/>
          <w:szCs w:val="24"/>
          <w:lang w:val="en"/>
        </w:rPr>
        <w:t>rsons with disabilities occur</w:t>
      </w:r>
      <w:r w:rsidRPr="00782CE7">
        <w:rPr>
          <w:rFonts w:ascii="Times New Roman" w:hAnsi="Times New Roman" w:cs="Times New Roman"/>
          <w:color w:val="000000" w:themeColor="text1"/>
          <w:sz w:val="24"/>
          <w:szCs w:val="24"/>
          <w:lang w:val="en"/>
        </w:rPr>
        <w:t xml:space="preserve"> in all sectors and conditions. However, the conditions </w:t>
      </w:r>
      <w:r w:rsidR="004F76BA">
        <w:rPr>
          <w:rFonts w:ascii="Times New Roman" w:hAnsi="Times New Roman" w:cs="Times New Roman"/>
          <w:color w:val="000000" w:themeColor="text1"/>
          <w:sz w:val="24"/>
          <w:szCs w:val="24"/>
          <w:lang w:val="en"/>
        </w:rPr>
        <w:t>often become</w:t>
      </w:r>
      <w:r w:rsidRPr="00782CE7">
        <w:rPr>
          <w:rFonts w:ascii="Times New Roman" w:hAnsi="Times New Roman" w:cs="Times New Roman"/>
          <w:color w:val="000000" w:themeColor="text1"/>
          <w:sz w:val="24"/>
          <w:szCs w:val="24"/>
          <w:lang w:val="en"/>
        </w:rPr>
        <w:t xml:space="preserve"> more complicated by the absence of an accessible and effective complaint mechanism and case management</w:t>
      </w:r>
      <w:r w:rsidR="00B0772F" w:rsidRPr="009F1C8C">
        <w:rPr>
          <w:rFonts w:ascii="Times New Roman" w:hAnsi="Times New Roman" w:cs="Times New Roman"/>
          <w:color w:val="000000" w:themeColor="text1"/>
          <w:sz w:val="24"/>
          <w:szCs w:val="24"/>
          <w:lang w:val="en-US"/>
        </w:rPr>
        <w:t xml:space="preserve">. </w:t>
      </w:r>
    </w:p>
    <w:p w14:paraId="69AECCE6" w14:textId="7A90D9B3" w:rsidR="00241831" w:rsidRPr="009F1C8C" w:rsidRDefault="00187776">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187776">
        <w:rPr>
          <w:rFonts w:ascii="Times New Roman" w:hAnsi="Times New Roman" w:cs="Times New Roman"/>
          <w:color w:val="000000" w:themeColor="text1"/>
          <w:sz w:val="24"/>
          <w:szCs w:val="24"/>
          <w:lang w:val="en-US"/>
        </w:rPr>
        <w:t>Discrimination cases in aviation due to disability reasons often take place. The discrimination case includes a signed statement from persons with disabilities not to be insured when boarding the plane. In addition, persons with disabilities are often rejected to be on board the plane, so they cannot take the flight. For example, there was a case of a person with a disability who was refused to be on board by Etihad in 2017</w:t>
      </w:r>
      <w:r w:rsidR="00B0772F" w:rsidRPr="009F1C8C">
        <w:rPr>
          <w:rFonts w:ascii="Times New Roman" w:hAnsi="Times New Roman" w:cs="Times New Roman"/>
          <w:color w:val="000000" w:themeColor="text1"/>
          <w:sz w:val="24"/>
          <w:szCs w:val="24"/>
          <w:lang w:val="en-US"/>
        </w:rPr>
        <w:t xml:space="preserve">. </w:t>
      </w:r>
    </w:p>
    <w:p w14:paraId="71F779AE" w14:textId="08DD26B8" w:rsidR="00241831" w:rsidRPr="009F1C8C" w:rsidRDefault="00F5327C">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F5327C">
        <w:rPr>
          <w:rFonts w:ascii="Times New Roman" w:hAnsi="Times New Roman" w:cs="Times New Roman"/>
          <w:color w:val="000000" w:themeColor="text1"/>
          <w:sz w:val="24"/>
          <w:szCs w:val="24"/>
          <w:lang w:val="en"/>
        </w:rPr>
        <w:t xml:space="preserve">Discrimination in public services and social security often takes place. The discrimination happens because data collection for all persons with disabilities is not comprehensive according to their types of disabilities. As a result, many people with disabilities do not have proper identifications (National ID card/KTP, Family card/KK, etc.), and the Ministry of Social Affairs do not have their data. </w:t>
      </w:r>
      <w:r w:rsidR="00B516D3">
        <w:rPr>
          <w:rFonts w:ascii="Times New Roman" w:hAnsi="Times New Roman" w:cs="Times New Roman"/>
          <w:color w:val="000000" w:themeColor="text1"/>
          <w:sz w:val="24"/>
          <w:szCs w:val="24"/>
          <w:lang w:val="en"/>
        </w:rPr>
        <w:t>As a result</w:t>
      </w:r>
      <w:r w:rsidRPr="00F5327C">
        <w:rPr>
          <w:rFonts w:ascii="Times New Roman" w:hAnsi="Times New Roman" w:cs="Times New Roman"/>
          <w:color w:val="000000" w:themeColor="text1"/>
          <w:sz w:val="24"/>
          <w:szCs w:val="24"/>
          <w:lang w:val="en"/>
        </w:rPr>
        <w:t>, they cannot receive social assistance provided by the government</w:t>
      </w:r>
      <w:r w:rsidR="00B0772F" w:rsidRPr="009F1C8C">
        <w:rPr>
          <w:rFonts w:ascii="Times New Roman" w:hAnsi="Times New Roman" w:cs="Times New Roman"/>
          <w:color w:val="000000" w:themeColor="text1"/>
          <w:sz w:val="24"/>
          <w:szCs w:val="24"/>
          <w:lang w:val="en-US"/>
        </w:rPr>
        <w:t xml:space="preserve">. </w:t>
      </w:r>
    </w:p>
    <w:p w14:paraId="3E03F827" w14:textId="22B7D550" w:rsidR="00241831" w:rsidRPr="009F1C8C" w:rsidRDefault="008C6FF9">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8C6FF9">
        <w:rPr>
          <w:rFonts w:ascii="Times New Roman" w:hAnsi="Times New Roman" w:cs="Times New Roman"/>
          <w:color w:val="000000" w:themeColor="text1"/>
          <w:sz w:val="24"/>
          <w:szCs w:val="24"/>
          <w:lang w:val="en"/>
        </w:rPr>
        <w:t>From September 2018 – to December 2019, the YAKKUM Rehabilitation Center conducted a study on including people with disabilities in the Integrated Social Welfare Data (DTKS) in 4 districts/cities in 14 villages (</w:t>
      </w:r>
      <w:proofErr w:type="spellStart"/>
      <w:r w:rsidRPr="008C6FF9">
        <w:rPr>
          <w:rFonts w:ascii="Times New Roman" w:hAnsi="Times New Roman" w:cs="Times New Roman"/>
          <w:color w:val="000000" w:themeColor="text1"/>
          <w:sz w:val="24"/>
          <w:szCs w:val="24"/>
          <w:lang w:val="en"/>
        </w:rPr>
        <w:t>Kulonprogo</w:t>
      </w:r>
      <w:proofErr w:type="spellEnd"/>
      <w:r w:rsidRPr="008C6FF9">
        <w:rPr>
          <w:rFonts w:ascii="Times New Roman" w:hAnsi="Times New Roman" w:cs="Times New Roman"/>
          <w:color w:val="000000" w:themeColor="text1"/>
          <w:sz w:val="24"/>
          <w:szCs w:val="24"/>
          <w:lang w:val="en"/>
        </w:rPr>
        <w:t xml:space="preserve">, </w:t>
      </w:r>
      <w:proofErr w:type="spellStart"/>
      <w:r w:rsidRPr="008C6FF9">
        <w:rPr>
          <w:rFonts w:ascii="Times New Roman" w:hAnsi="Times New Roman" w:cs="Times New Roman"/>
          <w:color w:val="000000" w:themeColor="text1"/>
          <w:sz w:val="24"/>
          <w:szCs w:val="24"/>
          <w:lang w:val="en"/>
        </w:rPr>
        <w:t>Gowa</w:t>
      </w:r>
      <w:proofErr w:type="spellEnd"/>
      <w:r w:rsidRPr="008C6FF9">
        <w:rPr>
          <w:rFonts w:ascii="Times New Roman" w:hAnsi="Times New Roman" w:cs="Times New Roman"/>
          <w:color w:val="000000" w:themeColor="text1"/>
          <w:sz w:val="24"/>
          <w:szCs w:val="24"/>
          <w:lang w:val="en"/>
        </w:rPr>
        <w:t xml:space="preserve">, Bone, West Sumba). Based on the field's verification and data validation results using the DTKS format in collaboration with the Social Office and local organizations of persons with disabilities, DTK did not include 380 persons with disabilities. It happened because of several reasons. Firstly, people with disabilities did not have a national identification (NIK). Secondly, the implementation of village discussion was not effective and sensitive to the presence of people with disabilities in their surroundings. Thirdly, the criteria for target households were not following local conditions. Lastly, groups with disabilities have specific characteristics that </w:t>
      </w:r>
      <w:r w:rsidR="00BE4342">
        <w:rPr>
          <w:rFonts w:ascii="Times New Roman" w:hAnsi="Times New Roman" w:cs="Times New Roman"/>
          <w:color w:val="000000" w:themeColor="text1"/>
          <w:sz w:val="24"/>
          <w:szCs w:val="24"/>
          <w:lang w:val="en"/>
        </w:rPr>
        <w:t xml:space="preserve">they were </w:t>
      </w:r>
      <w:r w:rsidRPr="008C6FF9">
        <w:rPr>
          <w:rFonts w:ascii="Times New Roman" w:hAnsi="Times New Roman" w:cs="Times New Roman"/>
          <w:color w:val="000000" w:themeColor="text1"/>
          <w:sz w:val="24"/>
          <w:szCs w:val="24"/>
          <w:lang w:val="en"/>
        </w:rPr>
        <w:t>not accommodated in the criteria and process of DTKS data collection. As a result, people with disabilities did not get socia</w:t>
      </w:r>
      <w:r w:rsidR="004B53A4">
        <w:rPr>
          <w:rFonts w:ascii="Times New Roman" w:hAnsi="Times New Roman" w:cs="Times New Roman"/>
          <w:color w:val="000000" w:themeColor="text1"/>
          <w:sz w:val="24"/>
          <w:szCs w:val="24"/>
          <w:lang w:val="en"/>
        </w:rPr>
        <w:t>l protection programs which were</w:t>
      </w:r>
      <w:r w:rsidRPr="008C6FF9">
        <w:rPr>
          <w:rFonts w:ascii="Times New Roman" w:hAnsi="Times New Roman" w:cs="Times New Roman"/>
          <w:color w:val="000000" w:themeColor="text1"/>
          <w:sz w:val="24"/>
          <w:szCs w:val="24"/>
          <w:lang w:val="en"/>
        </w:rPr>
        <w:t xml:space="preserve"> </w:t>
      </w:r>
      <w:r w:rsidR="004B53A4">
        <w:rPr>
          <w:rFonts w:ascii="Times New Roman" w:hAnsi="Times New Roman" w:cs="Times New Roman"/>
          <w:color w:val="000000" w:themeColor="text1"/>
          <w:sz w:val="24"/>
          <w:szCs w:val="24"/>
          <w:lang w:val="en"/>
        </w:rPr>
        <w:t>the</w:t>
      </w:r>
      <w:r w:rsidR="00DB22CC">
        <w:rPr>
          <w:rFonts w:ascii="Times New Roman" w:hAnsi="Times New Roman" w:cs="Times New Roman"/>
          <w:color w:val="000000" w:themeColor="text1"/>
          <w:sz w:val="24"/>
          <w:szCs w:val="24"/>
          <w:lang w:val="en"/>
        </w:rPr>
        <w:t>ir</w:t>
      </w:r>
      <w:r w:rsidR="004B53A4">
        <w:rPr>
          <w:rFonts w:ascii="Times New Roman" w:hAnsi="Times New Roman" w:cs="Times New Roman"/>
          <w:color w:val="000000" w:themeColor="text1"/>
          <w:sz w:val="24"/>
          <w:szCs w:val="24"/>
          <w:lang w:val="en"/>
        </w:rPr>
        <w:t xml:space="preserve"> </w:t>
      </w:r>
      <w:r w:rsidRPr="008C6FF9">
        <w:rPr>
          <w:rFonts w:ascii="Times New Roman" w:hAnsi="Times New Roman" w:cs="Times New Roman"/>
          <w:color w:val="000000" w:themeColor="text1"/>
          <w:sz w:val="24"/>
          <w:szCs w:val="24"/>
          <w:lang w:val="en"/>
        </w:rPr>
        <w:t>rights ensured by the state</w:t>
      </w:r>
      <w:r w:rsidR="00B0772F" w:rsidRPr="009F1C8C">
        <w:rPr>
          <w:rFonts w:ascii="Times New Roman" w:hAnsi="Times New Roman" w:cs="Times New Roman"/>
          <w:color w:val="000000" w:themeColor="text1"/>
          <w:sz w:val="24"/>
          <w:szCs w:val="24"/>
          <w:lang w:val="en-US"/>
        </w:rPr>
        <w:t xml:space="preserve">. </w:t>
      </w:r>
    </w:p>
    <w:p w14:paraId="254184CF" w14:textId="5016F7DB" w:rsidR="00A60E3A" w:rsidRPr="009F1C8C" w:rsidRDefault="00064B6D" w:rsidP="00815011">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064B6D">
        <w:rPr>
          <w:rFonts w:ascii="Times New Roman" w:hAnsi="Times New Roman" w:cs="Times New Roman"/>
          <w:color w:val="000000" w:themeColor="text1"/>
          <w:sz w:val="24"/>
          <w:szCs w:val="24"/>
          <w:lang w:val="en-US"/>
        </w:rPr>
        <w:t>Persons with disabilities are vulnerable to suicide attempts. A national survey of psychiatric morbidity in the UK shows that one of the groups at risk for suicide is the group of persons with disabilities. This provisional conclusion was based on indicators of the assessment of difficulties in performing daily activities and in obtaining instruments to access daily activities. These difficulties harm mental health, causing depression and mental disorders. From the survey, about 1 in 250 people had an idea and had attempted suicide at that time of the study. And the number of people with disabilities who had suicidal ideation was four times more than other common causes of suicidal ideation, such as loneliness, economic problems, not working, not having a family or not being married, and debt</w:t>
      </w:r>
      <w:r w:rsidR="00DD3471" w:rsidRPr="009F1C8C">
        <w:rPr>
          <w:rFonts w:ascii="Times New Roman" w:hAnsi="Times New Roman" w:cs="Times New Roman"/>
          <w:color w:val="000000" w:themeColor="text1"/>
          <w:sz w:val="24"/>
          <w:szCs w:val="24"/>
          <w:lang w:val="en-US"/>
        </w:rPr>
        <w:t>.</w:t>
      </w:r>
      <w:r w:rsidR="004036F8" w:rsidRPr="009F1C8C">
        <w:rPr>
          <w:rStyle w:val="FootnoteReference"/>
          <w:rFonts w:ascii="Times New Roman" w:hAnsi="Times New Roman" w:cs="Times New Roman"/>
          <w:color w:val="000000" w:themeColor="text1"/>
          <w:sz w:val="24"/>
          <w:szCs w:val="24"/>
          <w:lang w:val="en-US"/>
        </w:rPr>
        <w:footnoteReference w:id="7"/>
      </w:r>
    </w:p>
    <w:p w14:paraId="0110040E" w14:textId="6F09C486" w:rsidR="00920B43" w:rsidRPr="009F1C8C" w:rsidRDefault="000C176E" w:rsidP="007D6C94">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lang w:val="en-US"/>
        </w:rPr>
      </w:pPr>
      <w:r w:rsidRPr="000C176E">
        <w:rPr>
          <w:rFonts w:ascii="Times New Roman" w:hAnsi="Times New Roman" w:cs="Times New Roman"/>
          <w:color w:val="000000" w:themeColor="text1"/>
          <w:sz w:val="24"/>
          <w:szCs w:val="24"/>
          <w:lang w:val="en"/>
        </w:rPr>
        <w:t>Data from several media said</w:t>
      </w:r>
      <w:r w:rsidR="007D6C94" w:rsidRPr="009F1C8C">
        <w:rPr>
          <w:rFonts w:ascii="Times New Roman" w:hAnsi="Times New Roman" w:cs="Times New Roman"/>
          <w:color w:val="000000" w:themeColor="text1"/>
          <w:sz w:val="24"/>
          <w:szCs w:val="24"/>
          <w:lang w:val="en-US"/>
        </w:rPr>
        <w:t xml:space="preserve">, </w:t>
      </w:r>
    </w:p>
    <w:p w14:paraId="6D673221" w14:textId="535749AE" w:rsidR="00DF6379" w:rsidRPr="009F1C8C" w:rsidRDefault="000C176E" w:rsidP="00920B43">
      <w:pPr>
        <w:pStyle w:val="ListParagraph"/>
        <w:numPr>
          <w:ilvl w:val="0"/>
          <w:numId w:val="5"/>
        </w:numPr>
        <w:pBdr>
          <w:top w:val="nil"/>
          <w:left w:val="nil"/>
          <w:bottom w:val="nil"/>
          <w:right w:val="nil"/>
          <w:between w:val="nil"/>
        </w:pBdr>
        <w:tabs>
          <w:tab w:val="left" w:pos="709"/>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
        </w:rPr>
        <w:lastRenderedPageBreak/>
        <w:t>A s</w:t>
      </w:r>
      <w:r w:rsidRPr="000C176E">
        <w:rPr>
          <w:rFonts w:ascii="Times New Roman" w:hAnsi="Times New Roman" w:cs="Times New Roman"/>
          <w:color w:val="000000" w:themeColor="text1"/>
          <w:sz w:val="24"/>
          <w:szCs w:val="24"/>
          <w:lang w:val="en"/>
        </w:rPr>
        <w:t>uicide case of a person with a disability (46 years old) in Bali in 2019 by hanging himself on 19 May 2019</w:t>
      </w:r>
      <w:r w:rsidR="007E534C" w:rsidRPr="009F1C8C">
        <w:rPr>
          <w:rFonts w:ascii="Times New Roman" w:hAnsi="Times New Roman" w:cs="Times New Roman"/>
          <w:color w:val="000000" w:themeColor="text1"/>
          <w:sz w:val="24"/>
          <w:szCs w:val="24"/>
          <w:lang w:val="en-US"/>
        </w:rPr>
        <w:t>.</w:t>
      </w:r>
      <w:r w:rsidR="008F5007" w:rsidRPr="009F1C8C">
        <w:rPr>
          <w:rStyle w:val="FootnoteReference"/>
          <w:rFonts w:ascii="Times New Roman" w:hAnsi="Times New Roman" w:cs="Times New Roman"/>
          <w:color w:val="000000" w:themeColor="text1"/>
          <w:sz w:val="24"/>
          <w:szCs w:val="24"/>
          <w:lang w:val="en-US"/>
        </w:rPr>
        <w:footnoteReference w:id="8"/>
      </w:r>
      <w:r w:rsidR="007E534C" w:rsidRPr="009F1C8C">
        <w:rPr>
          <w:rFonts w:ascii="Times New Roman" w:hAnsi="Times New Roman" w:cs="Times New Roman"/>
          <w:color w:val="000000" w:themeColor="text1"/>
          <w:sz w:val="24"/>
          <w:szCs w:val="24"/>
          <w:lang w:val="en-US"/>
        </w:rPr>
        <w:t xml:space="preserve"> </w:t>
      </w:r>
    </w:p>
    <w:p w14:paraId="42ADEA52" w14:textId="4FAB2BCB" w:rsidR="007D6C94" w:rsidRPr="009F1C8C" w:rsidRDefault="001C3459" w:rsidP="00920B43">
      <w:pPr>
        <w:pStyle w:val="ListParagraph"/>
        <w:numPr>
          <w:ilvl w:val="0"/>
          <w:numId w:val="5"/>
        </w:numPr>
        <w:pBdr>
          <w:top w:val="nil"/>
          <w:left w:val="nil"/>
          <w:bottom w:val="nil"/>
          <w:right w:val="nil"/>
          <w:between w:val="nil"/>
        </w:pBdr>
        <w:tabs>
          <w:tab w:val="left" w:pos="709"/>
        </w:tabs>
        <w:spacing w:after="0" w:line="240" w:lineRule="auto"/>
        <w:jc w:val="both"/>
        <w:rPr>
          <w:rFonts w:ascii="Times New Roman" w:hAnsi="Times New Roman" w:cs="Times New Roman"/>
          <w:color w:val="000000" w:themeColor="text1"/>
          <w:sz w:val="24"/>
          <w:szCs w:val="24"/>
          <w:lang w:val="en-US"/>
        </w:rPr>
      </w:pPr>
      <w:r w:rsidRPr="001C3459">
        <w:rPr>
          <w:rFonts w:ascii="Times New Roman" w:hAnsi="Times New Roman" w:cs="Times New Roman"/>
          <w:color w:val="000000" w:themeColor="text1"/>
          <w:sz w:val="24"/>
          <w:szCs w:val="24"/>
          <w:lang w:val="en"/>
        </w:rPr>
        <w:t xml:space="preserve">A suicide case in Bali carried out by a person with a disability (38 years old) by hanging himself in the bathroom of his house on Tuesday </w:t>
      </w:r>
      <w:r w:rsidR="00920B43" w:rsidRPr="009F1C8C">
        <w:rPr>
          <w:rFonts w:ascii="Times New Roman" w:hAnsi="Times New Roman" w:cs="Times New Roman"/>
          <w:color w:val="000000" w:themeColor="text1"/>
          <w:sz w:val="24"/>
          <w:szCs w:val="24"/>
          <w:lang w:val="en-US"/>
        </w:rPr>
        <w:t>(25/2</w:t>
      </w:r>
      <w:r w:rsidR="00C77115" w:rsidRPr="009F1C8C">
        <w:rPr>
          <w:rFonts w:ascii="Times New Roman" w:hAnsi="Times New Roman" w:cs="Times New Roman"/>
          <w:color w:val="000000" w:themeColor="text1"/>
          <w:sz w:val="24"/>
          <w:szCs w:val="24"/>
          <w:lang w:val="en-US"/>
        </w:rPr>
        <w:t>/20</w:t>
      </w:r>
      <w:r w:rsidR="00480F68" w:rsidRPr="009F1C8C">
        <w:rPr>
          <w:rFonts w:ascii="Times New Roman" w:hAnsi="Times New Roman" w:cs="Times New Roman"/>
          <w:color w:val="000000" w:themeColor="text1"/>
          <w:sz w:val="24"/>
          <w:szCs w:val="24"/>
          <w:lang w:val="en-US"/>
        </w:rPr>
        <w:t>20</w:t>
      </w:r>
      <w:r w:rsidR="00920B43" w:rsidRPr="009F1C8C">
        <w:rPr>
          <w:rFonts w:ascii="Times New Roman" w:hAnsi="Times New Roman" w:cs="Times New Roman"/>
          <w:color w:val="000000" w:themeColor="text1"/>
          <w:sz w:val="24"/>
          <w:szCs w:val="24"/>
          <w:lang w:val="en-US"/>
        </w:rPr>
        <w:t>).</w:t>
      </w:r>
      <w:r w:rsidR="002F0B64" w:rsidRPr="009F1C8C">
        <w:rPr>
          <w:rStyle w:val="FootnoteReference"/>
          <w:rFonts w:ascii="Times New Roman" w:hAnsi="Times New Roman" w:cs="Times New Roman"/>
          <w:color w:val="000000" w:themeColor="text1"/>
          <w:sz w:val="24"/>
          <w:szCs w:val="24"/>
          <w:lang w:val="en-US"/>
        </w:rPr>
        <w:footnoteReference w:id="9"/>
      </w:r>
    </w:p>
    <w:p w14:paraId="240B19C1" w14:textId="2E1AC24E" w:rsidR="008A241A" w:rsidRPr="009F1C8C" w:rsidRDefault="00F4442B" w:rsidP="00920B43">
      <w:pPr>
        <w:pStyle w:val="ListParagraph"/>
        <w:numPr>
          <w:ilvl w:val="0"/>
          <w:numId w:val="5"/>
        </w:numPr>
        <w:pBdr>
          <w:top w:val="nil"/>
          <w:left w:val="nil"/>
          <w:bottom w:val="nil"/>
          <w:right w:val="nil"/>
          <w:between w:val="nil"/>
        </w:pBdr>
        <w:tabs>
          <w:tab w:val="left" w:pos="709"/>
        </w:tabs>
        <w:spacing w:after="0" w:line="240" w:lineRule="auto"/>
        <w:jc w:val="both"/>
        <w:rPr>
          <w:rFonts w:ascii="Times New Roman" w:hAnsi="Times New Roman" w:cs="Times New Roman"/>
          <w:color w:val="000000" w:themeColor="text1"/>
          <w:sz w:val="24"/>
          <w:szCs w:val="24"/>
          <w:lang w:val="en-US"/>
        </w:rPr>
      </w:pPr>
      <w:r w:rsidRPr="00F4442B">
        <w:rPr>
          <w:rFonts w:ascii="Times New Roman" w:hAnsi="Times New Roman" w:cs="Times New Roman"/>
          <w:color w:val="000000" w:themeColor="text1"/>
          <w:sz w:val="24"/>
          <w:szCs w:val="24"/>
          <w:lang w:val="en-US"/>
        </w:rPr>
        <w:t xml:space="preserve">In October 2021, a 55-year-old woman in </w:t>
      </w:r>
      <w:proofErr w:type="spellStart"/>
      <w:r w:rsidRPr="00F4442B">
        <w:rPr>
          <w:rFonts w:ascii="Times New Roman" w:hAnsi="Times New Roman" w:cs="Times New Roman"/>
          <w:color w:val="000000" w:themeColor="text1"/>
          <w:sz w:val="24"/>
          <w:szCs w:val="24"/>
          <w:lang w:val="en-US"/>
        </w:rPr>
        <w:t>Pekanbaru</w:t>
      </w:r>
      <w:proofErr w:type="spellEnd"/>
      <w:r w:rsidRPr="00F4442B">
        <w:rPr>
          <w:rFonts w:ascii="Times New Roman" w:hAnsi="Times New Roman" w:cs="Times New Roman"/>
          <w:color w:val="000000" w:themeColor="text1"/>
          <w:sz w:val="24"/>
          <w:szCs w:val="24"/>
          <w:lang w:val="en-US"/>
        </w:rPr>
        <w:t xml:space="preserve"> City, Riau, was found dead hanging. The police found her after four days in a blackened body condition</w:t>
      </w:r>
      <w:r w:rsidR="00E73C66" w:rsidRPr="009F1C8C">
        <w:rPr>
          <w:rFonts w:ascii="Times New Roman" w:hAnsi="Times New Roman" w:cs="Times New Roman"/>
          <w:color w:val="000000" w:themeColor="text1"/>
          <w:sz w:val="24"/>
          <w:szCs w:val="24"/>
          <w:lang w:val="en-US"/>
        </w:rPr>
        <w:t>.</w:t>
      </w:r>
      <w:r w:rsidR="00E73C66" w:rsidRPr="009F1C8C">
        <w:rPr>
          <w:rStyle w:val="FootnoteReference"/>
          <w:rFonts w:ascii="Times New Roman" w:hAnsi="Times New Roman" w:cs="Times New Roman"/>
          <w:color w:val="000000" w:themeColor="text1"/>
          <w:sz w:val="24"/>
          <w:szCs w:val="24"/>
          <w:lang w:val="en-US"/>
        </w:rPr>
        <w:footnoteReference w:id="10"/>
      </w:r>
    </w:p>
    <w:p w14:paraId="07C9BD36" w14:textId="77346AD8" w:rsidR="002B5841" w:rsidRPr="009F1C8C" w:rsidRDefault="00DA2A2E" w:rsidP="00CA2FEF">
      <w:pPr>
        <w:pStyle w:val="ListParagraph"/>
        <w:numPr>
          <w:ilvl w:val="0"/>
          <w:numId w:val="5"/>
        </w:numPr>
        <w:pBdr>
          <w:top w:val="nil"/>
          <w:left w:val="nil"/>
          <w:bottom w:val="nil"/>
          <w:right w:val="nil"/>
          <w:between w:val="nil"/>
        </w:pBdr>
        <w:tabs>
          <w:tab w:val="left" w:pos="709"/>
        </w:tabs>
        <w:spacing w:after="0" w:line="240" w:lineRule="auto"/>
        <w:jc w:val="both"/>
        <w:rPr>
          <w:rFonts w:ascii="Times New Roman" w:hAnsi="Times New Roman" w:cs="Times New Roman"/>
          <w:color w:val="000000" w:themeColor="text1"/>
          <w:sz w:val="24"/>
          <w:szCs w:val="24"/>
          <w:lang w:val="en-US"/>
        </w:rPr>
      </w:pPr>
      <w:r w:rsidRPr="00DA2A2E">
        <w:rPr>
          <w:rFonts w:ascii="Times New Roman" w:hAnsi="Times New Roman" w:cs="Times New Roman"/>
          <w:color w:val="000000" w:themeColor="text1"/>
          <w:sz w:val="24"/>
          <w:szCs w:val="24"/>
          <w:lang w:val="en"/>
        </w:rPr>
        <w:t xml:space="preserve">In 2021, a case of attempted suicide by a person with a disability occurred in </w:t>
      </w:r>
      <w:proofErr w:type="spellStart"/>
      <w:r w:rsidRPr="00DA2A2E">
        <w:rPr>
          <w:rFonts w:ascii="Times New Roman" w:hAnsi="Times New Roman" w:cs="Times New Roman"/>
          <w:color w:val="000000" w:themeColor="text1"/>
          <w:sz w:val="24"/>
          <w:szCs w:val="24"/>
          <w:lang w:val="en"/>
        </w:rPr>
        <w:t>Jember</w:t>
      </w:r>
      <w:proofErr w:type="spellEnd"/>
      <w:r w:rsidRPr="00DA2A2E">
        <w:rPr>
          <w:rFonts w:ascii="Times New Roman" w:hAnsi="Times New Roman" w:cs="Times New Roman"/>
          <w:color w:val="000000" w:themeColor="text1"/>
          <w:sz w:val="24"/>
          <w:szCs w:val="24"/>
          <w:lang w:val="en"/>
        </w:rPr>
        <w:t>. He was known to have planned to commit suicide by jumping off a pedestrian bridge, but he was eventually saved</w:t>
      </w:r>
      <w:r w:rsidR="008F2B5F" w:rsidRPr="009F1C8C">
        <w:rPr>
          <w:rFonts w:ascii="Times New Roman" w:hAnsi="Times New Roman" w:cs="Times New Roman"/>
          <w:color w:val="000000" w:themeColor="text1"/>
          <w:sz w:val="24"/>
          <w:szCs w:val="24"/>
          <w:shd w:val="clear" w:color="auto" w:fill="FFFFFF"/>
          <w:lang w:val="en-US"/>
        </w:rPr>
        <w:t>.</w:t>
      </w:r>
      <w:r w:rsidR="005A768F" w:rsidRPr="009F1C8C">
        <w:rPr>
          <w:rStyle w:val="FootnoteReference"/>
          <w:rFonts w:ascii="Times New Roman" w:hAnsi="Times New Roman" w:cs="Times New Roman"/>
          <w:color w:val="000000" w:themeColor="text1"/>
          <w:sz w:val="24"/>
          <w:szCs w:val="24"/>
          <w:shd w:val="clear" w:color="auto" w:fill="FFFFFF"/>
          <w:lang w:val="en-US"/>
        </w:rPr>
        <w:footnoteReference w:id="11"/>
      </w:r>
      <w:r w:rsidR="008F2B5F" w:rsidRPr="009F1C8C">
        <w:rPr>
          <w:rFonts w:ascii="Times New Roman" w:hAnsi="Times New Roman" w:cs="Times New Roman"/>
          <w:color w:val="000000" w:themeColor="text1"/>
          <w:sz w:val="24"/>
          <w:szCs w:val="24"/>
          <w:shd w:val="clear" w:color="auto" w:fill="FFFFFF"/>
          <w:lang w:val="en-US"/>
        </w:rPr>
        <w:t xml:space="preserve"> </w:t>
      </w:r>
    </w:p>
    <w:p w14:paraId="2B0F0D74" w14:textId="24C03F9A" w:rsidR="00241831" w:rsidRPr="009F1C8C" w:rsidRDefault="0080654D">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b/>
          <w:color w:val="000000" w:themeColor="text1"/>
          <w:sz w:val="24"/>
          <w:szCs w:val="24"/>
          <w:lang w:val="en-US"/>
        </w:rPr>
      </w:pPr>
      <w:r w:rsidRPr="0080654D">
        <w:rPr>
          <w:rFonts w:ascii="Times New Roman" w:hAnsi="Times New Roman" w:cs="Times New Roman"/>
          <w:color w:val="000000" w:themeColor="text1"/>
          <w:sz w:val="24"/>
          <w:szCs w:val="24"/>
          <w:lang w:val="en"/>
        </w:rPr>
        <w:t>There were cases of persons with disabilities being refused to open a bank account, ma</w:t>
      </w:r>
      <w:r w:rsidR="00C5544D">
        <w:rPr>
          <w:rFonts w:ascii="Times New Roman" w:hAnsi="Times New Roman" w:cs="Times New Roman"/>
          <w:color w:val="000000" w:themeColor="text1"/>
          <w:sz w:val="24"/>
          <w:szCs w:val="24"/>
          <w:lang w:val="en"/>
        </w:rPr>
        <w:t>inly because of their disabilities</w:t>
      </w:r>
      <w:r w:rsidRPr="0080654D">
        <w:rPr>
          <w:rFonts w:ascii="Times New Roman" w:hAnsi="Times New Roman" w:cs="Times New Roman"/>
          <w:color w:val="000000" w:themeColor="text1"/>
          <w:sz w:val="24"/>
          <w:szCs w:val="24"/>
          <w:lang w:val="en"/>
        </w:rPr>
        <w:t>. This case of opening an account o</w:t>
      </w:r>
      <w:r w:rsidR="00DB22CC">
        <w:rPr>
          <w:rFonts w:ascii="Times New Roman" w:hAnsi="Times New Roman" w:cs="Times New Roman"/>
          <w:color w:val="000000" w:themeColor="text1"/>
          <w:sz w:val="24"/>
          <w:szCs w:val="24"/>
          <w:lang w:val="en"/>
        </w:rPr>
        <w:t>r obtaining an ATM card occurs</w:t>
      </w:r>
      <w:r w:rsidRPr="0080654D">
        <w:rPr>
          <w:rFonts w:ascii="Times New Roman" w:hAnsi="Times New Roman" w:cs="Times New Roman"/>
          <w:color w:val="000000" w:themeColor="text1"/>
          <w:sz w:val="24"/>
          <w:szCs w:val="24"/>
          <w:lang w:val="en"/>
        </w:rPr>
        <w:t xml:space="preserve"> casual</w:t>
      </w:r>
      <w:r w:rsidR="00DB22CC">
        <w:rPr>
          <w:rFonts w:ascii="Times New Roman" w:hAnsi="Times New Roman" w:cs="Times New Roman"/>
          <w:color w:val="000000" w:themeColor="text1"/>
          <w:sz w:val="24"/>
          <w:szCs w:val="24"/>
          <w:lang w:val="en"/>
        </w:rPr>
        <w:t>ly. The refusal usually happens</w:t>
      </w:r>
      <w:r w:rsidRPr="0080654D">
        <w:rPr>
          <w:rFonts w:ascii="Times New Roman" w:hAnsi="Times New Roman" w:cs="Times New Roman"/>
          <w:color w:val="000000" w:themeColor="text1"/>
          <w:sz w:val="24"/>
          <w:szCs w:val="24"/>
          <w:lang w:val="en"/>
        </w:rPr>
        <w:t xml:space="preserve"> because the staff of the regional</w:t>
      </w:r>
      <w:r w:rsidR="00DB22CC">
        <w:rPr>
          <w:rFonts w:ascii="Times New Roman" w:hAnsi="Times New Roman" w:cs="Times New Roman"/>
          <w:color w:val="000000" w:themeColor="text1"/>
          <w:sz w:val="24"/>
          <w:szCs w:val="24"/>
          <w:lang w:val="en"/>
        </w:rPr>
        <w:t xml:space="preserve"> financial service providers do</w:t>
      </w:r>
      <w:r w:rsidRPr="0080654D">
        <w:rPr>
          <w:rFonts w:ascii="Times New Roman" w:hAnsi="Times New Roman" w:cs="Times New Roman"/>
          <w:color w:val="000000" w:themeColor="text1"/>
          <w:sz w:val="24"/>
          <w:szCs w:val="24"/>
          <w:lang w:val="en"/>
        </w:rPr>
        <w:t xml:space="preserve"> not understand the situation of persons with disabilities and the rules set by the Bank at the central level</w:t>
      </w:r>
      <w:r w:rsidR="00D26957" w:rsidRPr="009F1C8C">
        <w:rPr>
          <w:rFonts w:ascii="Times New Roman" w:hAnsi="Times New Roman" w:cs="Times New Roman"/>
          <w:color w:val="000000" w:themeColor="text1"/>
          <w:sz w:val="24"/>
          <w:szCs w:val="24"/>
          <w:lang w:val="en-US"/>
        </w:rPr>
        <w:t xml:space="preserve">. </w:t>
      </w:r>
    </w:p>
    <w:p w14:paraId="7B83E491" w14:textId="7AA6B90A" w:rsidR="00241831" w:rsidRPr="009F1C8C" w:rsidRDefault="00572112">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color w:val="000000" w:themeColor="text1"/>
          <w:sz w:val="24"/>
          <w:szCs w:val="24"/>
          <w:highlight w:val="white"/>
          <w:lang w:val="en-US"/>
        </w:rPr>
      </w:pPr>
      <w:r w:rsidRPr="00572112">
        <w:rPr>
          <w:rFonts w:ascii="Times New Roman" w:hAnsi="Times New Roman" w:cs="Times New Roman"/>
          <w:color w:val="000000" w:themeColor="text1"/>
          <w:sz w:val="24"/>
          <w:szCs w:val="24"/>
          <w:lang w:val="en"/>
        </w:rPr>
        <w:t xml:space="preserve">Refusal of persons with disabilities from </w:t>
      </w:r>
      <w:r w:rsidR="005F0DDD">
        <w:rPr>
          <w:rFonts w:ascii="Times New Roman" w:hAnsi="Times New Roman" w:cs="Times New Roman"/>
          <w:color w:val="000000" w:themeColor="text1"/>
          <w:sz w:val="24"/>
          <w:szCs w:val="24"/>
          <w:lang w:val="en"/>
        </w:rPr>
        <w:t>becoming civil servants occur</w:t>
      </w:r>
      <w:r w:rsidRPr="00572112">
        <w:rPr>
          <w:rFonts w:ascii="Times New Roman" w:hAnsi="Times New Roman" w:cs="Times New Roman"/>
          <w:color w:val="000000" w:themeColor="text1"/>
          <w:sz w:val="24"/>
          <w:szCs w:val="24"/>
          <w:lang w:val="en"/>
        </w:rPr>
        <w:t xml:space="preserve"> in several places. One of the cases happened to a person with a disabi</w:t>
      </w:r>
      <w:r w:rsidR="0074340F">
        <w:rPr>
          <w:rFonts w:ascii="Times New Roman" w:hAnsi="Times New Roman" w:cs="Times New Roman"/>
          <w:color w:val="000000" w:themeColor="text1"/>
          <w:sz w:val="24"/>
          <w:szCs w:val="24"/>
          <w:lang w:val="en"/>
        </w:rPr>
        <w:t xml:space="preserve">lity named </w:t>
      </w:r>
      <w:proofErr w:type="spellStart"/>
      <w:r w:rsidR="0074340F">
        <w:rPr>
          <w:rFonts w:ascii="Times New Roman" w:hAnsi="Times New Roman" w:cs="Times New Roman"/>
          <w:color w:val="000000" w:themeColor="text1"/>
          <w:sz w:val="24"/>
          <w:szCs w:val="24"/>
          <w:lang w:val="en"/>
        </w:rPr>
        <w:t>Romi</w:t>
      </w:r>
      <w:proofErr w:type="spellEnd"/>
      <w:r w:rsidR="0074340F">
        <w:rPr>
          <w:rFonts w:ascii="Times New Roman" w:hAnsi="Times New Roman" w:cs="Times New Roman"/>
          <w:color w:val="000000" w:themeColor="text1"/>
          <w:sz w:val="24"/>
          <w:szCs w:val="24"/>
          <w:lang w:val="en"/>
        </w:rPr>
        <w:t xml:space="preserve"> </w:t>
      </w:r>
      <w:proofErr w:type="spellStart"/>
      <w:r w:rsidR="0074340F">
        <w:rPr>
          <w:rFonts w:ascii="Times New Roman" w:hAnsi="Times New Roman" w:cs="Times New Roman"/>
          <w:color w:val="000000" w:themeColor="text1"/>
          <w:sz w:val="24"/>
          <w:szCs w:val="24"/>
          <w:lang w:val="en"/>
        </w:rPr>
        <w:t>Syofpa</w:t>
      </w:r>
      <w:proofErr w:type="spellEnd"/>
      <w:r w:rsidR="0074340F">
        <w:rPr>
          <w:rFonts w:ascii="Times New Roman" w:hAnsi="Times New Roman" w:cs="Times New Roman"/>
          <w:color w:val="000000" w:themeColor="text1"/>
          <w:sz w:val="24"/>
          <w:szCs w:val="24"/>
          <w:lang w:val="en"/>
        </w:rPr>
        <w:t xml:space="preserve"> Ismael. Sh</w:t>
      </w:r>
      <w:r w:rsidRPr="00572112">
        <w:rPr>
          <w:rFonts w:ascii="Times New Roman" w:hAnsi="Times New Roman" w:cs="Times New Roman"/>
          <w:color w:val="000000" w:themeColor="text1"/>
          <w:sz w:val="24"/>
          <w:szCs w:val="24"/>
          <w:lang w:val="en"/>
        </w:rPr>
        <w:t xml:space="preserve">e was a dentist who used a wheelchair. The head of </w:t>
      </w:r>
      <w:proofErr w:type="spellStart"/>
      <w:r w:rsidRPr="00572112">
        <w:rPr>
          <w:rFonts w:ascii="Times New Roman" w:hAnsi="Times New Roman" w:cs="Times New Roman"/>
          <w:color w:val="000000" w:themeColor="text1"/>
          <w:sz w:val="24"/>
          <w:szCs w:val="24"/>
          <w:lang w:val="en"/>
        </w:rPr>
        <w:t>So</w:t>
      </w:r>
      <w:r w:rsidR="0074340F">
        <w:rPr>
          <w:rFonts w:ascii="Times New Roman" w:hAnsi="Times New Roman" w:cs="Times New Roman"/>
          <w:color w:val="000000" w:themeColor="text1"/>
          <w:sz w:val="24"/>
          <w:szCs w:val="24"/>
          <w:lang w:val="en"/>
        </w:rPr>
        <w:t>lok</w:t>
      </w:r>
      <w:proofErr w:type="spellEnd"/>
      <w:r w:rsidR="0074340F">
        <w:rPr>
          <w:rFonts w:ascii="Times New Roman" w:hAnsi="Times New Roman" w:cs="Times New Roman"/>
          <w:color w:val="000000" w:themeColor="text1"/>
          <w:sz w:val="24"/>
          <w:szCs w:val="24"/>
          <w:lang w:val="en"/>
        </w:rPr>
        <w:t xml:space="preserve"> Selatan district removed her</w:t>
      </w:r>
      <w:r w:rsidRPr="00572112">
        <w:rPr>
          <w:rFonts w:ascii="Times New Roman" w:hAnsi="Times New Roman" w:cs="Times New Roman"/>
          <w:color w:val="000000" w:themeColor="text1"/>
          <w:sz w:val="24"/>
          <w:szCs w:val="24"/>
          <w:lang w:val="en"/>
        </w:rPr>
        <w:t xml:space="preserve"> name from the list of candidates for civil servants (CPNS), even though </w:t>
      </w:r>
      <w:r w:rsidR="0074340F">
        <w:rPr>
          <w:rFonts w:ascii="Times New Roman" w:hAnsi="Times New Roman" w:cs="Times New Roman"/>
          <w:color w:val="000000" w:themeColor="text1"/>
          <w:sz w:val="24"/>
          <w:szCs w:val="24"/>
          <w:lang w:val="en"/>
        </w:rPr>
        <w:t>s</w:t>
      </w:r>
      <w:r w:rsidRPr="00572112">
        <w:rPr>
          <w:rFonts w:ascii="Times New Roman" w:hAnsi="Times New Roman" w:cs="Times New Roman"/>
          <w:color w:val="000000" w:themeColor="text1"/>
          <w:sz w:val="24"/>
          <w:szCs w:val="24"/>
          <w:lang w:val="en"/>
        </w:rPr>
        <w:t>he had passed the selection stage</w:t>
      </w:r>
      <w:r w:rsidR="00B0772F" w:rsidRPr="009F1C8C">
        <w:rPr>
          <w:rFonts w:ascii="Times New Roman" w:hAnsi="Times New Roman" w:cs="Times New Roman"/>
          <w:color w:val="000000" w:themeColor="text1"/>
          <w:sz w:val="24"/>
          <w:szCs w:val="24"/>
          <w:highlight w:val="white"/>
          <w:lang w:val="en-US"/>
        </w:rPr>
        <w:t>.</w:t>
      </w:r>
      <w:r w:rsidR="00B0772F" w:rsidRPr="009F1C8C">
        <w:rPr>
          <w:rFonts w:ascii="Times New Roman" w:hAnsi="Times New Roman" w:cs="Times New Roman"/>
          <w:color w:val="000000" w:themeColor="text1"/>
          <w:sz w:val="24"/>
          <w:szCs w:val="24"/>
          <w:highlight w:val="white"/>
          <w:vertAlign w:val="superscript"/>
          <w:lang w:val="en-US"/>
        </w:rPr>
        <w:footnoteReference w:id="12"/>
      </w:r>
      <w:r w:rsidR="00B0772F" w:rsidRPr="009F1C8C">
        <w:rPr>
          <w:rFonts w:ascii="Times New Roman" w:hAnsi="Times New Roman" w:cs="Times New Roman"/>
          <w:color w:val="000000" w:themeColor="text1"/>
          <w:sz w:val="24"/>
          <w:szCs w:val="24"/>
          <w:highlight w:val="white"/>
          <w:lang w:val="en-US"/>
        </w:rPr>
        <w:t xml:space="preserve"> </w:t>
      </w:r>
      <w:proofErr w:type="spellStart"/>
      <w:r w:rsidRPr="00572112">
        <w:rPr>
          <w:rFonts w:ascii="Times New Roman" w:hAnsi="Times New Roman" w:cs="Times New Roman"/>
          <w:color w:val="000000" w:themeColor="text1"/>
          <w:sz w:val="24"/>
          <w:szCs w:val="24"/>
          <w:highlight w:val="white"/>
          <w:lang w:val="en"/>
        </w:rPr>
        <w:t>Romi</w:t>
      </w:r>
      <w:proofErr w:type="spellEnd"/>
      <w:r w:rsidRPr="00572112">
        <w:rPr>
          <w:rFonts w:ascii="Times New Roman" w:hAnsi="Times New Roman" w:cs="Times New Roman"/>
          <w:color w:val="000000" w:themeColor="text1"/>
          <w:sz w:val="24"/>
          <w:szCs w:val="24"/>
          <w:highlight w:val="white"/>
          <w:lang w:val="en"/>
        </w:rPr>
        <w:t xml:space="preserve"> unexpectedly received an announcement that the head of </w:t>
      </w:r>
      <w:proofErr w:type="spellStart"/>
      <w:r w:rsidRPr="00572112">
        <w:rPr>
          <w:rFonts w:ascii="Times New Roman" w:hAnsi="Times New Roman" w:cs="Times New Roman"/>
          <w:color w:val="000000" w:themeColor="text1"/>
          <w:sz w:val="24"/>
          <w:szCs w:val="24"/>
          <w:highlight w:val="white"/>
          <w:lang w:val="en"/>
        </w:rPr>
        <w:t>Solok</w:t>
      </w:r>
      <w:proofErr w:type="spellEnd"/>
      <w:r w:rsidR="0074340F">
        <w:rPr>
          <w:rFonts w:ascii="Times New Roman" w:hAnsi="Times New Roman" w:cs="Times New Roman"/>
          <w:color w:val="000000" w:themeColor="text1"/>
          <w:sz w:val="24"/>
          <w:szCs w:val="24"/>
          <w:highlight w:val="white"/>
          <w:lang w:val="en"/>
        </w:rPr>
        <w:t xml:space="preserve"> Selatan district canceled her</w:t>
      </w:r>
      <w:r w:rsidRPr="00572112">
        <w:rPr>
          <w:rFonts w:ascii="Times New Roman" w:hAnsi="Times New Roman" w:cs="Times New Roman"/>
          <w:color w:val="000000" w:themeColor="text1"/>
          <w:sz w:val="24"/>
          <w:szCs w:val="24"/>
          <w:highlight w:val="white"/>
          <w:lang w:val="en"/>
        </w:rPr>
        <w:t xml:space="preserve"> civil servant candidacy on March 18, 2019, on the grounds of resigning or not meeting specific require</w:t>
      </w:r>
      <w:r w:rsidR="0074340F">
        <w:rPr>
          <w:rFonts w:ascii="Times New Roman" w:hAnsi="Times New Roman" w:cs="Times New Roman"/>
          <w:color w:val="000000" w:themeColor="text1"/>
          <w:sz w:val="24"/>
          <w:szCs w:val="24"/>
          <w:highlight w:val="white"/>
          <w:lang w:val="en"/>
        </w:rPr>
        <w:t>ments. Based on that reason, her</w:t>
      </w:r>
      <w:r w:rsidRPr="00572112">
        <w:rPr>
          <w:rFonts w:ascii="Times New Roman" w:hAnsi="Times New Roman" w:cs="Times New Roman"/>
          <w:color w:val="000000" w:themeColor="text1"/>
          <w:sz w:val="24"/>
          <w:szCs w:val="24"/>
          <w:highlight w:val="white"/>
          <w:lang w:val="en"/>
        </w:rPr>
        <w:t xml:space="preserve"> application file was not sent to the National Civil Service Agency, the agency that authorizes to issue employment identification numbers. This case became national news and received attention from the central government. The central government eventually facilitated meetings between the </w:t>
      </w:r>
      <w:proofErr w:type="spellStart"/>
      <w:r w:rsidRPr="00572112">
        <w:rPr>
          <w:rFonts w:ascii="Times New Roman" w:hAnsi="Times New Roman" w:cs="Times New Roman"/>
          <w:color w:val="000000" w:themeColor="text1"/>
          <w:sz w:val="24"/>
          <w:szCs w:val="24"/>
          <w:highlight w:val="white"/>
          <w:lang w:val="en"/>
        </w:rPr>
        <w:t>Solok</w:t>
      </w:r>
      <w:proofErr w:type="spellEnd"/>
      <w:r w:rsidRPr="00572112">
        <w:rPr>
          <w:rFonts w:ascii="Times New Roman" w:hAnsi="Times New Roman" w:cs="Times New Roman"/>
          <w:color w:val="000000" w:themeColor="text1"/>
          <w:sz w:val="24"/>
          <w:szCs w:val="24"/>
          <w:highlight w:val="white"/>
          <w:lang w:val="en"/>
        </w:rPr>
        <w:t xml:space="preserve"> district government and the victim. Finally, the government decided to restore </w:t>
      </w:r>
      <w:proofErr w:type="spellStart"/>
      <w:r w:rsidRPr="00572112">
        <w:rPr>
          <w:rFonts w:ascii="Times New Roman" w:hAnsi="Times New Roman" w:cs="Times New Roman"/>
          <w:color w:val="000000" w:themeColor="text1"/>
          <w:sz w:val="24"/>
          <w:szCs w:val="24"/>
          <w:highlight w:val="white"/>
          <w:lang w:val="en"/>
        </w:rPr>
        <w:t>Drg</w:t>
      </w:r>
      <w:proofErr w:type="spellEnd"/>
      <w:r w:rsidRPr="00572112">
        <w:rPr>
          <w:rFonts w:ascii="Times New Roman" w:hAnsi="Times New Roman" w:cs="Times New Roman"/>
          <w:color w:val="000000" w:themeColor="text1"/>
          <w:sz w:val="24"/>
          <w:szCs w:val="24"/>
          <w:highlight w:val="white"/>
          <w:lang w:val="en"/>
        </w:rPr>
        <w:t xml:space="preserve"> </w:t>
      </w:r>
      <w:proofErr w:type="spellStart"/>
      <w:r w:rsidRPr="00572112">
        <w:rPr>
          <w:rFonts w:ascii="Times New Roman" w:hAnsi="Times New Roman" w:cs="Times New Roman"/>
          <w:color w:val="000000" w:themeColor="text1"/>
          <w:sz w:val="24"/>
          <w:szCs w:val="24"/>
          <w:highlight w:val="white"/>
          <w:lang w:val="en"/>
        </w:rPr>
        <w:t>Romi's</w:t>
      </w:r>
      <w:proofErr w:type="spellEnd"/>
      <w:r w:rsidRPr="00572112">
        <w:rPr>
          <w:rFonts w:ascii="Times New Roman" w:hAnsi="Times New Roman" w:cs="Times New Roman"/>
          <w:color w:val="000000" w:themeColor="text1"/>
          <w:sz w:val="24"/>
          <w:szCs w:val="24"/>
          <w:highlight w:val="white"/>
          <w:lang w:val="en"/>
        </w:rPr>
        <w:t xml:space="preserve"> rights as a civil servant in </w:t>
      </w:r>
      <w:proofErr w:type="spellStart"/>
      <w:r w:rsidRPr="00572112">
        <w:rPr>
          <w:rFonts w:ascii="Times New Roman" w:hAnsi="Times New Roman" w:cs="Times New Roman"/>
          <w:color w:val="000000" w:themeColor="text1"/>
          <w:sz w:val="24"/>
          <w:szCs w:val="24"/>
          <w:highlight w:val="white"/>
          <w:lang w:val="en"/>
        </w:rPr>
        <w:t>Solok</w:t>
      </w:r>
      <w:proofErr w:type="spellEnd"/>
      <w:r w:rsidRPr="00572112">
        <w:rPr>
          <w:rFonts w:ascii="Times New Roman" w:hAnsi="Times New Roman" w:cs="Times New Roman"/>
          <w:color w:val="000000" w:themeColor="text1"/>
          <w:sz w:val="24"/>
          <w:szCs w:val="24"/>
          <w:highlight w:val="white"/>
          <w:lang w:val="en"/>
        </w:rPr>
        <w:t xml:space="preserve"> Selatan District, West Sumatra. The agreement was conveyed in a coordination meeting at the Presidential Staff Office.</w:t>
      </w:r>
      <w:r w:rsidR="00B0772F" w:rsidRPr="009F1C8C">
        <w:rPr>
          <w:rFonts w:ascii="Times New Roman" w:hAnsi="Times New Roman" w:cs="Times New Roman"/>
          <w:color w:val="000000" w:themeColor="text1"/>
          <w:sz w:val="24"/>
          <w:szCs w:val="24"/>
          <w:lang w:val="en-US"/>
        </w:rPr>
        <w:t xml:space="preserve"> </w:t>
      </w:r>
      <w:r w:rsidR="00B0772F" w:rsidRPr="009F1C8C">
        <w:rPr>
          <w:rFonts w:ascii="Times New Roman" w:hAnsi="Times New Roman" w:cs="Times New Roman"/>
          <w:color w:val="000000" w:themeColor="text1"/>
          <w:sz w:val="24"/>
          <w:szCs w:val="24"/>
          <w:vertAlign w:val="superscript"/>
          <w:lang w:val="en-US"/>
        </w:rPr>
        <w:footnoteReference w:id="13"/>
      </w:r>
    </w:p>
    <w:p w14:paraId="0DE48F2E" w14:textId="33D5B129" w:rsidR="00241831" w:rsidRPr="009F1C8C" w:rsidRDefault="00552FF3">
      <w:pPr>
        <w:numPr>
          <w:ilvl w:val="0"/>
          <w:numId w:val="3"/>
        </w:numPr>
        <w:pBdr>
          <w:top w:val="nil"/>
          <w:left w:val="nil"/>
          <w:bottom w:val="nil"/>
          <w:right w:val="nil"/>
          <w:between w:val="nil"/>
        </w:pBdr>
        <w:tabs>
          <w:tab w:val="left" w:pos="709"/>
        </w:tabs>
        <w:spacing w:after="120" w:line="240" w:lineRule="auto"/>
        <w:ind w:left="0" w:firstLine="0"/>
        <w:jc w:val="both"/>
        <w:rPr>
          <w:rFonts w:ascii="Times New Roman" w:hAnsi="Times New Roman" w:cs="Times New Roman"/>
          <w:color w:val="000000" w:themeColor="text1"/>
          <w:sz w:val="24"/>
          <w:szCs w:val="24"/>
          <w:highlight w:val="white"/>
          <w:lang w:val="en-US"/>
        </w:rPr>
      </w:pPr>
      <w:r w:rsidRPr="00552FF3">
        <w:rPr>
          <w:rFonts w:ascii="Times New Roman" w:hAnsi="Times New Roman" w:cs="Times New Roman"/>
          <w:color w:val="000000" w:themeColor="text1"/>
          <w:sz w:val="24"/>
          <w:szCs w:val="24"/>
          <w:lang w:val="en"/>
        </w:rPr>
        <w:t xml:space="preserve">Another discrimination happened to </w:t>
      </w:r>
      <w:proofErr w:type="spellStart"/>
      <w:r w:rsidRPr="00552FF3">
        <w:rPr>
          <w:rFonts w:ascii="Times New Roman" w:hAnsi="Times New Roman" w:cs="Times New Roman"/>
          <w:color w:val="000000" w:themeColor="text1"/>
          <w:sz w:val="24"/>
          <w:szCs w:val="24"/>
          <w:lang w:val="en"/>
        </w:rPr>
        <w:t>Baihaqi</w:t>
      </w:r>
      <w:proofErr w:type="spellEnd"/>
      <w:r w:rsidRPr="00552FF3">
        <w:rPr>
          <w:rFonts w:ascii="Times New Roman" w:hAnsi="Times New Roman" w:cs="Times New Roman"/>
          <w:color w:val="000000" w:themeColor="text1"/>
          <w:sz w:val="24"/>
          <w:szCs w:val="24"/>
          <w:lang w:val="en"/>
        </w:rPr>
        <w:t xml:space="preserve">. </w:t>
      </w:r>
      <w:proofErr w:type="spellStart"/>
      <w:r w:rsidRPr="00552FF3">
        <w:rPr>
          <w:rFonts w:ascii="Times New Roman" w:hAnsi="Times New Roman" w:cs="Times New Roman"/>
          <w:color w:val="000000" w:themeColor="text1"/>
          <w:sz w:val="24"/>
          <w:szCs w:val="24"/>
          <w:lang w:val="en"/>
        </w:rPr>
        <w:t>Baihaqi</w:t>
      </w:r>
      <w:proofErr w:type="spellEnd"/>
      <w:r w:rsidRPr="00552FF3">
        <w:rPr>
          <w:rFonts w:ascii="Times New Roman" w:hAnsi="Times New Roman" w:cs="Times New Roman"/>
          <w:color w:val="000000" w:themeColor="text1"/>
          <w:sz w:val="24"/>
          <w:szCs w:val="24"/>
          <w:lang w:val="en"/>
        </w:rPr>
        <w:t xml:space="preserve"> was a person with a visual disability who experienced rejection as a civil servant candidate even though he met the requirements and test results. </w:t>
      </w:r>
      <w:proofErr w:type="spellStart"/>
      <w:r w:rsidRPr="00552FF3">
        <w:rPr>
          <w:rFonts w:ascii="Times New Roman" w:hAnsi="Times New Roman" w:cs="Times New Roman"/>
          <w:color w:val="000000" w:themeColor="text1"/>
          <w:sz w:val="24"/>
          <w:szCs w:val="24"/>
          <w:lang w:val="en"/>
        </w:rPr>
        <w:t>Baihaqi</w:t>
      </w:r>
      <w:proofErr w:type="spellEnd"/>
      <w:r w:rsidRPr="00552FF3">
        <w:rPr>
          <w:rFonts w:ascii="Times New Roman" w:hAnsi="Times New Roman" w:cs="Times New Roman"/>
          <w:color w:val="000000" w:themeColor="text1"/>
          <w:sz w:val="24"/>
          <w:szCs w:val="24"/>
          <w:lang w:val="en"/>
        </w:rPr>
        <w:t xml:space="preserve"> participated in the selection of civil servant candidates in Semarang in 2019. He was confirmed to have passed the basic competency selection (SKD) on February 23. He said </w:t>
      </w:r>
      <w:r w:rsidRPr="00552FF3">
        <w:rPr>
          <w:rFonts w:ascii="Times New Roman" w:hAnsi="Times New Roman" w:cs="Times New Roman"/>
          <w:color w:val="000000" w:themeColor="text1"/>
          <w:sz w:val="24"/>
          <w:szCs w:val="24"/>
          <w:lang w:val="en"/>
        </w:rPr>
        <w:lastRenderedPageBreak/>
        <w:t xml:space="preserve">his score was ranked first nationally in the selection of civil servant candidates for </w:t>
      </w:r>
      <w:r w:rsidR="005F0DDD">
        <w:rPr>
          <w:rFonts w:ascii="Times New Roman" w:hAnsi="Times New Roman" w:cs="Times New Roman"/>
          <w:color w:val="000000" w:themeColor="text1"/>
          <w:sz w:val="24"/>
          <w:szCs w:val="24"/>
          <w:lang w:val="en"/>
        </w:rPr>
        <w:t xml:space="preserve">formations of people with </w:t>
      </w:r>
      <w:proofErr w:type="spellStart"/>
      <w:r w:rsidR="005F0DDD">
        <w:rPr>
          <w:rFonts w:ascii="Times New Roman" w:hAnsi="Times New Roman" w:cs="Times New Roman"/>
          <w:color w:val="000000" w:themeColor="text1"/>
          <w:sz w:val="24"/>
          <w:szCs w:val="24"/>
          <w:lang w:val="en"/>
        </w:rPr>
        <w:t>disabilites</w:t>
      </w:r>
      <w:proofErr w:type="spellEnd"/>
      <w:r w:rsidR="00B0772F" w:rsidRPr="009F1C8C">
        <w:rPr>
          <w:rFonts w:ascii="Times New Roman" w:hAnsi="Times New Roman" w:cs="Times New Roman"/>
          <w:color w:val="000000" w:themeColor="text1"/>
          <w:sz w:val="24"/>
          <w:szCs w:val="24"/>
          <w:lang w:val="en-US"/>
        </w:rPr>
        <w:t xml:space="preserve">. </w:t>
      </w:r>
      <w:r w:rsidRPr="00552FF3">
        <w:rPr>
          <w:rFonts w:ascii="Times New Roman" w:hAnsi="Times New Roman" w:cs="Times New Roman"/>
          <w:color w:val="000000" w:themeColor="text1"/>
          <w:sz w:val="24"/>
          <w:szCs w:val="24"/>
          <w:lang w:val="en"/>
        </w:rPr>
        <w:t xml:space="preserve">However, he was refused to continue to the third stage of selection. The civil service agency (BKD) of Central Java province asked </w:t>
      </w:r>
      <w:proofErr w:type="spellStart"/>
      <w:r w:rsidRPr="00552FF3">
        <w:rPr>
          <w:rFonts w:ascii="Times New Roman" w:hAnsi="Times New Roman" w:cs="Times New Roman"/>
          <w:color w:val="000000" w:themeColor="text1"/>
          <w:sz w:val="24"/>
          <w:szCs w:val="24"/>
          <w:lang w:val="en"/>
        </w:rPr>
        <w:t>Baihaqi</w:t>
      </w:r>
      <w:proofErr w:type="spellEnd"/>
      <w:r w:rsidRPr="00552FF3">
        <w:rPr>
          <w:rFonts w:ascii="Times New Roman" w:hAnsi="Times New Roman" w:cs="Times New Roman"/>
          <w:color w:val="000000" w:themeColor="text1"/>
          <w:sz w:val="24"/>
          <w:szCs w:val="24"/>
          <w:lang w:val="en"/>
        </w:rPr>
        <w:t xml:space="preserve"> to drop his candidacy in the selection process because his type of disability did not match the required formation. </w:t>
      </w:r>
      <w:proofErr w:type="spellStart"/>
      <w:r w:rsidRPr="00552FF3">
        <w:rPr>
          <w:rFonts w:ascii="Times New Roman" w:hAnsi="Times New Roman" w:cs="Times New Roman"/>
          <w:color w:val="000000" w:themeColor="text1"/>
          <w:sz w:val="24"/>
          <w:szCs w:val="24"/>
          <w:lang w:val="en"/>
        </w:rPr>
        <w:t>Baihaqi</w:t>
      </w:r>
      <w:proofErr w:type="spellEnd"/>
      <w:r w:rsidRPr="00552FF3">
        <w:rPr>
          <w:rFonts w:ascii="Times New Roman" w:hAnsi="Times New Roman" w:cs="Times New Roman"/>
          <w:color w:val="000000" w:themeColor="text1"/>
          <w:sz w:val="24"/>
          <w:szCs w:val="24"/>
          <w:lang w:val="en"/>
        </w:rPr>
        <w:t xml:space="preserve"> took the liberty to report his case and complain to the National Human Rights Commission, the Indonesian Ombudsman, and the Governor of Central Java province. He also filed a lawsuit to the Semarang State Administrative Court (PTUN), but the court rejected his file on Wednesday, February 24, 2021. Based on this decision, </w:t>
      </w:r>
      <w:proofErr w:type="spellStart"/>
      <w:r w:rsidRPr="00552FF3">
        <w:rPr>
          <w:rFonts w:ascii="Times New Roman" w:hAnsi="Times New Roman" w:cs="Times New Roman"/>
          <w:color w:val="000000" w:themeColor="text1"/>
          <w:sz w:val="24"/>
          <w:szCs w:val="24"/>
          <w:lang w:val="en"/>
        </w:rPr>
        <w:t>Baihaqi</w:t>
      </w:r>
      <w:proofErr w:type="spellEnd"/>
      <w:r w:rsidRPr="00552FF3">
        <w:rPr>
          <w:rFonts w:ascii="Times New Roman" w:hAnsi="Times New Roman" w:cs="Times New Roman"/>
          <w:color w:val="000000" w:themeColor="text1"/>
          <w:sz w:val="24"/>
          <w:szCs w:val="24"/>
          <w:lang w:val="en"/>
        </w:rPr>
        <w:t xml:space="preserve"> continued his appeal to the Supreme Court in December 2021. The Supreme Court granted </w:t>
      </w:r>
      <w:proofErr w:type="spellStart"/>
      <w:r w:rsidRPr="00552FF3">
        <w:rPr>
          <w:rFonts w:ascii="Times New Roman" w:hAnsi="Times New Roman" w:cs="Times New Roman"/>
          <w:color w:val="000000" w:themeColor="text1"/>
          <w:sz w:val="24"/>
          <w:szCs w:val="24"/>
          <w:lang w:val="en"/>
        </w:rPr>
        <w:t>Baihaqi's</w:t>
      </w:r>
      <w:proofErr w:type="spellEnd"/>
      <w:r w:rsidRPr="00552FF3">
        <w:rPr>
          <w:rFonts w:ascii="Times New Roman" w:hAnsi="Times New Roman" w:cs="Times New Roman"/>
          <w:color w:val="000000" w:themeColor="text1"/>
          <w:sz w:val="24"/>
          <w:szCs w:val="24"/>
          <w:lang w:val="en"/>
        </w:rPr>
        <w:t xml:space="preserve"> claim and proved discriminatory practices in the 2019 CPNS selection against </w:t>
      </w:r>
      <w:proofErr w:type="spellStart"/>
      <w:r w:rsidRPr="00552FF3">
        <w:rPr>
          <w:rFonts w:ascii="Times New Roman" w:hAnsi="Times New Roman" w:cs="Times New Roman"/>
          <w:color w:val="000000" w:themeColor="text1"/>
          <w:sz w:val="24"/>
          <w:szCs w:val="24"/>
          <w:lang w:val="en"/>
        </w:rPr>
        <w:t>Baihaqi</w:t>
      </w:r>
      <w:proofErr w:type="spellEnd"/>
      <w:r w:rsidRPr="00552FF3">
        <w:rPr>
          <w:rFonts w:ascii="Times New Roman" w:hAnsi="Times New Roman" w:cs="Times New Roman"/>
          <w:color w:val="000000" w:themeColor="text1"/>
          <w:sz w:val="24"/>
          <w:szCs w:val="24"/>
          <w:lang w:val="en"/>
        </w:rPr>
        <w:t xml:space="preserve"> as a person with a disability</w:t>
      </w:r>
      <w:r w:rsidR="00B0772F" w:rsidRPr="009F1C8C">
        <w:rPr>
          <w:rFonts w:ascii="Times New Roman" w:hAnsi="Times New Roman" w:cs="Times New Roman"/>
          <w:color w:val="000000" w:themeColor="text1"/>
          <w:sz w:val="24"/>
          <w:szCs w:val="24"/>
          <w:lang w:val="en-US"/>
        </w:rPr>
        <w:t>.</w:t>
      </w:r>
      <w:r w:rsidR="00B0772F" w:rsidRPr="009F1C8C">
        <w:rPr>
          <w:rFonts w:ascii="Times New Roman" w:hAnsi="Times New Roman" w:cs="Times New Roman"/>
          <w:color w:val="000000" w:themeColor="text1"/>
          <w:sz w:val="24"/>
          <w:szCs w:val="24"/>
          <w:highlight w:val="white"/>
          <w:vertAlign w:val="superscript"/>
          <w:lang w:val="en-US"/>
        </w:rPr>
        <w:t xml:space="preserve"> </w:t>
      </w:r>
      <w:r w:rsidR="00B0772F" w:rsidRPr="009F1C8C">
        <w:rPr>
          <w:rFonts w:ascii="Times New Roman" w:hAnsi="Times New Roman" w:cs="Times New Roman"/>
          <w:color w:val="000000" w:themeColor="text1"/>
          <w:sz w:val="24"/>
          <w:szCs w:val="24"/>
          <w:highlight w:val="white"/>
          <w:vertAlign w:val="superscript"/>
          <w:lang w:val="en-US"/>
        </w:rPr>
        <w:footnoteReference w:id="14"/>
      </w:r>
    </w:p>
    <w:p w14:paraId="14559EF9" w14:textId="79E1E548" w:rsidR="00241831" w:rsidRPr="009F1C8C" w:rsidRDefault="00B72F45">
      <w:pPr>
        <w:spacing w:after="120" w:line="240" w:lineRule="auto"/>
        <w:jc w:val="both"/>
        <w:rPr>
          <w:rFonts w:ascii="Times New Roman" w:hAnsi="Times New Roman" w:cs="Times New Roman"/>
          <w:b/>
          <w:bCs/>
          <w:i/>
          <w:iCs/>
          <w:color w:val="000000" w:themeColor="text1"/>
          <w:sz w:val="24"/>
          <w:szCs w:val="24"/>
          <w:lang w:val="en-US"/>
        </w:rPr>
      </w:pPr>
      <w:r>
        <w:rPr>
          <w:rFonts w:ascii="Times New Roman" w:hAnsi="Times New Roman" w:cs="Times New Roman"/>
          <w:b/>
          <w:bCs/>
          <w:i/>
          <w:iCs/>
          <w:color w:val="000000" w:themeColor="text1"/>
          <w:sz w:val="24"/>
          <w:szCs w:val="24"/>
          <w:lang w:val="en-US"/>
        </w:rPr>
        <w:t xml:space="preserve">Enjoyment of Economic, Social, and Cultural Rights </w:t>
      </w:r>
      <w:r w:rsidR="00B0772F" w:rsidRPr="009F1C8C">
        <w:rPr>
          <w:rFonts w:ascii="Times New Roman" w:hAnsi="Times New Roman" w:cs="Times New Roman"/>
          <w:b/>
          <w:bCs/>
          <w:i/>
          <w:iCs/>
          <w:color w:val="000000" w:themeColor="text1"/>
          <w:sz w:val="24"/>
          <w:szCs w:val="24"/>
          <w:lang w:val="en-US"/>
        </w:rPr>
        <w:t xml:space="preserve"> </w:t>
      </w:r>
    </w:p>
    <w:p w14:paraId="33C05FF8" w14:textId="31F2CD62" w:rsidR="00241831" w:rsidRPr="009F1C8C" w:rsidRDefault="000E1B7F">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b/>
          <w:color w:val="000000" w:themeColor="text1"/>
          <w:sz w:val="24"/>
          <w:szCs w:val="24"/>
          <w:lang w:val="en-US"/>
        </w:rPr>
      </w:pPr>
      <w:r w:rsidRPr="000E1B7F">
        <w:rPr>
          <w:rFonts w:ascii="Times New Roman" w:hAnsi="Times New Roman" w:cs="Times New Roman"/>
          <w:color w:val="000000" w:themeColor="text1"/>
          <w:sz w:val="24"/>
          <w:szCs w:val="24"/>
          <w:lang w:val="en-US"/>
        </w:rPr>
        <w:t>From January – to March 2021, the YAKKUM Rehabilitation Center and seven disability organizations surveyed the impact of COVID-19 on people with disabilities working in small and medium enterprises (SMEs). The survey was conducted on 576 SME actors with disabilities in 6 provinces, namely DKI Jakarta, Central Java, DI Yogyakarta, West Java, East Java, and South Sulawesi. As a result, 306 respondents did not receive assistance from the government. Furthermore, 326 respondents stated that they had never received training or assistance to develop their business. In addition, 519 respondents did not have a Business Identification Number (NIB) as one of the requirements to access the Presidential Assistance for Productive Micro Enterprises (BPUM</w:t>
      </w:r>
      <w:r>
        <w:rPr>
          <w:rFonts w:ascii="Times New Roman" w:hAnsi="Times New Roman" w:cs="Times New Roman"/>
          <w:color w:val="000000" w:themeColor="text1"/>
          <w:sz w:val="24"/>
          <w:szCs w:val="24"/>
          <w:lang w:val="en-US"/>
        </w:rPr>
        <w:t>)</w:t>
      </w:r>
      <w:r w:rsidR="00B0772F" w:rsidRPr="009F1C8C">
        <w:rPr>
          <w:rFonts w:ascii="Times New Roman" w:hAnsi="Times New Roman" w:cs="Times New Roman"/>
          <w:color w:val="000000" w:themeColor="text1"/>
          <w:sz w:val="24"/>
          <w:szCs w:val="24"/>
          <w:lang w:val="en-US"/>
        </w:rPr>
        <w:t xml:space="preserve">.  </w:t>
      </w:r>
    </w:p>
    <w:p w14:paraId="762E78B2" w14:textId="400F119D" w:rsidR="00241831" w:rsidRPr="009F1C8C" w:rsidRDefault="00E967C0">
      <w:pPr>
        <w:numPr>
          <w:ilvl w:val="0"/>
          <w:numId w:val="3"/>
        </w:numPr>
        <w:pBdr>
          <w:top w:val="nil"/>
          <w:left w:val="nil"/>
          <w:bottom w:val="nil"/>
          <w:right w:val="nil"/>
          <w:between w:val="nil"/>
        </w:pBdr>
        <w:tabs>
          <w:tab w:val="left" w:pos="709"/>
        </w:tabs>
        <w:spacing w:after="120" w:line="240" w:lineRule="auto"/>
        <w:ind w:left="0" w:firstLine="0"/>
        <w:jc w:val="both"/>
        <w:rPr>
          <w:rFonts w:ascii="Times New Roman" w:hAnsi="Times New Roman" w:cs="Times New Roman"/>
          <w:color w:val="000000" w:themeColor="text1"/>
          <w:sz w:val="24"/>
          <w:szCs w:val="24"/>
          <w:lang w:val="en-US"/>
        </w:rPr>
      </w:pPr>
      <w:r w:rsidRPr="00E967C0">
        <w:rPr>
          <w:rFonts w:ascii="Times New Roman" w:hAnsi="Times New Roman" w:cs="Times New Roman"/>
          <w:color w:val="000000" w:themeColor="text1"/>
          <w:sz w:val="24"/>
          <w:szCs w:val="24"/>
          <w:lang w:val="en-US"/>
        </w:rPr>
        <w:t xml:space="preserve">From August to October 2021, the allocation of vaccines for people with disabilities in DIY was considered slow due to the lack of coordination between the DIY Social Office and the DIY Health Office regarding data. Furthermore, the allocation of Sinopharm vaccines (UEA’s aid vaccines) for people with disabilities with </w:t>
      </w:r>
      <w:r w:rsidR="00C5544D">
        <w:rPr>
          <w:rFonts w:ascii="Times New Roman" w:hAnsi="Times New Roman" w:cs="Times New Roman"/>
          <w:color w:val="000000" w:themeColor="text1"/>
          <w:sz w:val="24"/>
          <w:szCs w:val="24"/>
          <w:lang w:val="en-US"/>
        </w:rPr>
        <w:t>continuously-</w:t>
      </w:r>
      <w:r w:rsidRPr="00E967C0">
        <w:rPr>
          <w:rFonts w:ascii="Times New Roman" w:hAnsi="Times New Roman" w:cs="Times New Roman"/>
          <w:color w:val="000000" w:themeColor="text1"/>
          <w:sz w:val="24"/>
          <w:szCs w:val="24"/>
          <w:lang w:val="en-US"/>
        </w:rPr>
        <w:t>changing expiry dates made the vaccinators unprepared. In addition, the caregivers of persons with disabilities were not allowed to get the Sinopharm vaccine. As a result, the family or the caregivers could not be vaccinated. The policy put persons with disabilities in a difficult situation because they needed to be with their family or caregivers in their daily activities</w:t>
      </w:r>
      <w:r w:rsidR="00B0772F" w:rsidRPr="009F1C8C">
        <w:rPr>
          <w:rFonts w:ascii="Times New Roman" w:hAnsi="Times New Roman" w:cs="Times New Roman"/>
          <w:color w:val="000000" w:themeColor="text1"/>
          <w:sz w:val="24"/>
          <w:szCs w:val="24"/>
          <w:lang w:val="en-US"/>
        </w:rPr>
        <w:t xml:space="preserve">.  </w:t>
      </w:r>
    </w:p>
    <w:p w14:paraId="79095A4C" w14:textId="1BF803F4" w:rsidR="00241831" w:rsidRPr="009F1C8C" w:rsidRDefault="002C275F">
      <w:pPr>
        <w:pStyle w:val="Heading3"/>
        <w:spacing w:before="0"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rights of persons with disabilities and </w:t>
      </w:r>
      <w:r w:rsidR="00B0772F" w:rsidRPr="009F1C8C">
        <w:rPr>
          <w:rFonts w:ascii="Times New Roman" w:hAnsi="Times New Roman" w:cs="Times New Roman"/>
          <w:color w:val="000000" w:themeColor="text1"/>
          <w:sz w:val="24"/>
          <w:szCs w:val="24"/>
          <w:lang w:val="en-US"/>
        </w:rPr>
        <w:t xml:space="preserve">COVID-19 </w:t>
      </w:r>
      <w:r>
        <w:rPr>
          <w:rFonts w:ascii="Times New Roman" w:hAnsi="Times New Roman" w:cs="Times New Roman"/>
          <w:color w:val="000000" w:themeColor="text1"/>
          <w:sz w:val="24"/>
          <w:szCs w:val="24"/>
          <w:lang w:val="en-US"/>
        </w:rPr>
        <w:t>management</w:t>
      </w:r>
    </w:p>
    <w:p w14:paraId="76DA0FD0" w14:textId="46460579" w:rsidR="00241831" w:rsidRPr="009F1C8C" w:rsidRDefault="0078463A">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b/>
          <w:color w:val="000000" w:themeColor="text1"/>
          <w:sz w:val="24"/>
          <w:szCs w:val="24"/>
          <w:lang w:val="en-US"/>
        </w:rPr>
      </w:pPr>
      <w:r w:rsidRPr="0078463A">
        <w:rPr>
          <w:rFonts w:ascii="Times New Roman" w:hAnsi="Times New Roman" w:cs="Times New Roman"/>
          <w:color w:val="000000" w:themeColor="text1"/>
          <w:sz w:val="24"/>
          <w:szCs w:val="24"/>
          <w:lang w:val="en"/>
        </w:rPr>
        <w:t xml:space="preserve">The YAKKUM Emergency Unit (YEU) collected data on persons with disabilities in DIY regarding the COVID-19 management in 2020. As a result, persons with disabilities had difficulties getting information related to COVID. </w:t>
      </w:r>
      <w:r w:rsidR="00C5544D">
        <w:rPr>
          <w:rFonts w:ascii="Times New Roman" w:hAnsi="Times New Roman" w:cs="Times New Roman"/>
          <w:color w:val="000000" w:themeColor="text1"/>
          <w:sz w:val="24"/>
          <w:szCs w:val="24"/>
          <w:lang w:val="en"/>
        </w:rPr>
        <w:t>For example, t</w:t>
      </w:r>
      <w:r w:rsidRPr="0078463A">
        <w:rPr>
          <w:rFonts w:ascii="Times New Roman" w:hAnsi="Times New Roman" w:cs="Times New Roman"/>
          <w:color w:val="000000" w:themeColor="text1"/>
          <w:sz w:val="24"/>
          <w:szCs w:val="24"/>
          <w:lang w:val="en"/>
        </w:rPr>
        <w:t>he government’s websites that provided information regarding the development of COVID were not accessible for persons with visual disabilities. In addition, persons with disabilities did not have any space to participate in the COVID-19 team or task force or any discussions related to the impact of COVID-19 on persons with disabilities. As a result, services for people with disabilities were hampered. For example, routine therapy for persons with cerebral palsy and access to community health centers (</w:t>
      </w:r>
      <w:proofErr w:type="spellStart"/>
      <w:r w:rsidRPr="0078463A">
        <w:rPr>
          <w:rFonts w:ascii="Times New Roman" w:hAnsi="Times New Roman" w:cs="Times New Roman"/>
          <w:color w:val="000000" w:themeColor="text1"/>
          <w:sz w:val="24"/>
          <w:szCs w:val="24"/>
          <w:lang w:val="en"/>
        </w:rPr>
        <w:t>Puskesmas</w:t>
      </w:r>
      <w:proofErr w:type="spellEnd"/>
      <w:r w:rsidRPr="0078463A">
        <w:rPr>
          <w:rFonts w:ascii="Times New Roman" w:hAnsi="Times New Roman" w:cs="Times New Roman"/>
          <w:color w:val="000000" w:themeColor="text1"/>
          <w:sz w:val="24"/>
          <w:szCs w:val="24"/>
          <w:lang w:val="en"/>
        </w:rPr>
        <w:t>) was interrupted. Furthermore, the government applied the same management of COVID-19 for persons with disabilities and persons without disabilities, while people with disabilities had specific needs</w:t>
      </w:r>
      <w:r w:rsidR="00997FE6">
        <w:rPr>
          <w:rFonts w:ascii="Times New Roman" w:hAnsi="Times New Roman" w:cs="Times New Roman"/>
          <w:color w:val="000000" w:themeColor="text1"/>
          <w:sz w:val="24"/>
          <w:szCs w:val="24"/>
          <w:lang w:val="en"/>
        </w:rPr>
        <w:t>. Therefore, they</w:t>
      </w:r>
      <w:r w:rsidRPr="0078463A">
        <w:rPr>
          <w:rFonts w:ascii="Times New Roman" w:hAnsi="Times New Roman" w:cs="Times New Roman"/>
          <w:color w:val="000000" w:themeColor="text1"/>
          <w:sz w:val="24"/>
          <w:szCs w:val="24"/>
          <w:lang w:val="en"/>
        </w:rPr>
        <w:t xml:space="preserve"> should not have been generalized to the needs of persons without disabilities</w:t>
      </w:r>
      <w:r w:rsidR="00B0772F" w:rsidRPr="009F1C8C">
        <w:rPr>
          <w:rFonts w:ascii="Times New Roman" w:hAnsi="Times New Roman" w:cs="Times New Roman"/>
          <w:color w:val="000000" w:themeColor="text1"/>
          <w:sz w:val="24"/>
          <w:szCs w:val="24"/>
          <w:lang w:val="en-US"/>
        </w:rPr>
        <w:t xml:space="preserve">. </w:t>
      </w:r>
    </w:p>
    <w:p w14:paraId="269DA8A8" w14:textId="2736B4FE" w:rsidR="00241831" w:rsidRPr="009F1C8C" w:rsidRDefault="003F14E8" w:rsidP="007C01E5">
      <w:pPr>
        <w:numPr>
          <w:ilvl w:val="0"/>
          <w:numId w:val="3"/>
        </w:numPr>
        <w:pBdr>
          <w:top w:val="nil"/>
          <w:left w:val="nil"/>
          <w:bottom w:val="nil"/>
          <w:right w:val="nil"/>
          <w:between w:val="nil"/>
        </w:pBdr>
        <w:tabs>
          <w:tab w:val="left" w:pos="709"/>
        </w:tabs>
        <w:spacing w:after="0" w:line="240" w:lineRule="auto"/>
        <w:ind w:left="0" w:firstLine="0"/>
        <w:jc w:val="both"/>
        <w:rPr>
          <w:rFonts w:ascii="Times New Roman" w:hAnsi="Times New Roman" w:cs="Times New Roman"/>
          <w:bCs/>
          <w:color w:val="000000" w:themeColor="text1"/>
          <w:sz w:val="24"/>
          <w:szCs w:val="24"/>
          <w:lang w:val="en-US"/>
        </w:rPr>
      </w:pPr>
      <w:proofErr w:type="spellStart"/>
      <w:r w:rsidRPr="003F14E8">
        <w:rPr>
          <w:rFonts w:ascii="Times New Roman" w:hAnsi="Times New Roman" w:cs="Times New Roman"/>
          <w:bCs/>
          <w:color w:val="000000" w:themeColor="text1"/>
          <w:sz w:val="24"/>
          <w:szCs w:val="24"/>
          <w:lang w:val="en"/>
        </w:rPr>
        <w:t>Jaringan</w:t>
      </w:r>
      <w:proofErr w:type="spellEnd"/>
      <w:r w:rsidRPr="003F14E8">
        <w:rPr>
          <w:rFonts w:ascii="Times New Roman" w:hAnsi="Times New Roman" w:cs="Times New Roman"/>
          <w:bCs/>
          <w:color w:val="000000" w:themeColor="text1"/>
          <w:sz w:val="24"/>
          <w:szCs w:val="24"/>
          <w:lang w:val="en"/>
        </w:rPr>
        <w:t xml:space="preserve"> </w:t>
      </w:r>
      <w:proofErr w:type="spellStart"/>
      <w:r w:rsidRPr="003F14E8">
        <w:rPr>
          <w:rFonts w:ascii="Times New Roman" w:hAnsi="Times New Roman" w:cs="Times New Roman"/>
          <w:bCs/>
          <w:color w:val="000000" w:themeColor="text1"/>
          <w:sz w:val="24"/>
          <w:szCs w:val="24"/>
          <w:lang w:val="en"/>
        </w:rPr>
        <w:t>Organisasi</w:t>
      </w:r>
      <w:proofErr w:type="spellEnd"/>
      <w:r w:rsidRPr="003F14E8">
        <w:rPr>
          <w:rFonts w:ascii="Times New Roman" w:hAnsi="Times New Roman" w:cs="Times New Roman"/>
          <w:bCs/>
          <w:color w:val="000000" w:themeColor="text1"/>
          <w:sz w:val="24"/>
          <w:szCs w:val="24"/>
          <w:lang w:val="en"/>
        </w:rPr>
        <w:t xml:space="preserve"> Penyandang </w:t>
      </w:r>
      <w:proofErr w:type="spellStart"/>
      <w:r w:rsidRPr="003F14E8">
        <w:rPr>
          <w:rFonts w:ascii="Times New Roman" w:hAnsi="Times New Roman" w:cs="Times New Roman"/>
          <w:bCs/>
          <w:color w:val="000000" w:themeColor="text1"/>
          <w:sz w:val="24"/>
          <w:szCs w:val="24"/>
          <w:lang w:val="en"/>
        </w:rPr>
        <w:t>Disabilitias</w:t>
      </w:r>
      <w:proofErr w:type="spellEnd"/>
      <w:r w:rsidRPr="003F14E8">
        <w:rPr>
          <w:rFonts w:ascii="Times New Roman" w:hAnsi="Times New Roman" w:cs="Times New Roman"/>
          <w:bCs/>
          <w:color w:val="000000" w:themeColor="text1"/>
          <w:sz w:val="24"/>
          <w:szCs w:val="24"/>
          <w:lang w:val="en"/>
        </w:rPr>
        <w:t xml:space="preserve"> (The Network of Organizations of Persons with Disabilities) surveyed the inclusive response to Covid-19 in Indonesia in April 2020 to 1683 </w:t>
      </w:r>
      <w:r w:rsidRPr="003F14E8">
        <w:rPr>
          <w:rFonts w:ascii="Times New Roman" w:hAnsi="Times New Roman" w:cs="Times New Roman"/>
          <w:bCs/>
          <w:color w:val="000000" w:themeColor="text1"/>
          <w:sz w:val="24"/>
          <w:szCs w:val="24"/>
          <w:lang w:val="en"/>
        </w:rPr>
        <w:lastRenderedPageBreak/>
        <w:t xml:space="preserve">respondents. The result showed that in the early days of the Covid-19 pandemic, the income of 86 percent of people with disabilities who generally worked in the informal sector in Indonesia decreased. In addition, only about 40 percent of respondents had received one social assistance program from the government, of which only four percent received cash assistance. The survey also showed that women bore more financial, physical, and psychological pressures, especially if they had children with disabilities. Furthermore, the survey also showed that the Covid-19 pandemic hit harshly on students with disabilities who already had limited access to education before the pandemic. The forced transition of teaching methodologies to online </w:t>
      </w:r>
      <w:r w:rsidR="00EB7FD7">
        <w:rPr>
          <w:rFonts w:ascii="Times New Roman" w:hAnsi="Times New Roman" w:cs="Times New Roman"/>
          <w:bCs/>
          <w:color w:val="000000" w:themeColor="text1"/>
          <w:sz w:val="24"/>
          <w:szCs w:val="24"/>
          <w:lang w:val="en"/>
        </w:rPr>
        <w:t xml:space="preserve">methodology </w:t>
      </w:r>
      <w:r w:rsidRPr="003F14E8">
        <w:rPr>
          <w:rFonts w:ascii="Times New Roman" w:hAnsi="Times New Roman" w:cs="Times New Roman"/>
          <w:bCs/>
          <w:color w:val="000000" w:themeColor="text1"/>
          <w:sz w:val="24"/>
          <w:szCs w:val="24"/>
          <w:lang w:val="en"/>
        </w:rPr>
        <w:t>during the pandemic did not always work for students with disabilities</w:t>
      </w:r>
      <w:r w:rsidR="00D043F4" w:rsidRPr="009F1C8C">
        <w:rPr>
          <w:rFonts w:ascii="Times New Roman" w:hAnsi="Times New Roman" w:cs="Times New Roman"/>
          <w:bCs/>
          <w:color w:val="000000" w:themeColor="text1"/>
          <w:sz w:val="24"/>
          <w:szCs w:val="24"/>
          <w:lang w:val="en-US"/>
        </w:rPr>
        <w:t>.</w:t>
      </w:r>
      <w:r w:rsidR="00BA6BB3" w:rsidRPr="009F1C8C">
        <w:rPr>
          <w:rStyle w:val="FootnoteReference"/>
          <w:rFonts w:ascii="Times New Roman" w:hAnsi="Times New Roman" w:cs="Times New Roman"/>
          <w:bCs/>
          <w:color w:val="000000" w:themeColor="text1"/>
          <w:sz w:val="24"/>
          <w:szCs w:val="24"/>
          <w:lang w:val="en-US"/>
        </w:rPr>
        <w:footnoteReference w:id="15"/>
      </w:r>
    </w:p>
    <w:p w14:paraId="095C05E2" w14:textId="77777777" w:rsidR="00241831" w:rsidRPr="009F1C8C" w:rsidRDefault="00241831">
      <w:pPr>
        <w:tabs>
          <w:tab w:val="left" w:pos="709"/>
        </w:tabs>
        <w:spacing w:after="120" w:line="240" w:lineRule="auto"/>
        <w:jc w:val="both"/>
        <w:rPr>
          <w:rFonts w:ascii="Times New Roman" w:hAnsi="Times New Roman" w:cs="Times New Roman"/>
          <w:b/>
          <w:color w:val="000000" w:themeColor="text1"/>
          <w:sz w:val="24"/>
          <w:szCs w:val="24"/>
          <w:lang w:val="en-US"/>
        </w:rPr>
      </w:pPr>
    </w:p>
    <w:p w14:paraId="2A5A6234" w14:textId="6835C441" w:rsidR="00241831" w:rsidRPr="009F1C8C" w:rsidRDefault="00EB7FD7">
      <w:pPr>
        <w:spacing w:after="12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Recommendation</w:t>
      </w:r>
      <w:r w:rsidR="00E81563">
        <w:rPr>
          <w:rFonts w:ascii="Times New Roman" w:hAnsi="Times New Roman" w:cs="Times New Roman"/>
          <w:color w:val="000000" w:themeColor="text1"/>
          <w:sz w:val="24"/>
          <w:szCs w:val="24"/>
          <w:lang w:val="en-US"/>
        </w:rPr>
        <w:t>s</w:t>
      </w:r>
      <w:r w:rsidR="00F53A1B" w:rsidRPr="009F1C8C">
        <w:rPr>
          <w:rFonts w:ascii="Times New Roman" w:hAnsi="Times New Roman" w:cs="Times New Roman"/>
          <w:color w:val="000000" w:themeColor="text1"/>
          <w:sz w:val="24"/>
          <w:szCs w:val="24"/>
          <w:lang w:val="en-US"/>
        </w:rPr>
        <w:t xml:space="preserve">: </w:t>
      </w:r>
    </w:p>
    <w:p w14:paraId="2F8AAA2E" w14:textId="0CD07C04" w:rsidR="00F53A1B" w:rsidRPr="009F1C8C" w:rsidRDefault="00EB7FD7" w:rsidP="00F53A1B">
      <w:pPr>
        <w:pStyle w:val="ListParagraph"/>
        <w:numPr>
          <w:ilvl w:val="1"/>
          <w:numId w:val="3"/>
        </w:numPr>
        <w:spacing w:after="120" w:line="240" w:lineRule="auto"/>
        <w:jc w:val="both"/>
        <w:rPr>
          <w:rFonts w:ascii="Times New Roman" w:hAnsi="Times New Roman" w:cs="Times New Roman"/>
          <w:color w:val="000000" w:themeColor="text1"/>
          <w:sz w:val="24"/>
          <w:szCs w:val="24"/>
          <w:lang w:val="en-US"/>
        </w:rPr>
      </w:pPr>
      <w:r w:rsidRPr="00EB7FD7">
        <w:rPr>
          <w:rFonts w:ascii="Times New Roman" w:hAnsi="Times New Roman" w:cs="Times New Roman"/>
          <w:color w:val="333333"/>
          <w:sz w:val="24"/>
          <w:szCs w:val="24"/>
          <w:shd w:val="clear" w:color="auto" w:fill="FFFFFF"/>
          <w:lang w:val="en"/>
        </w:rPr>
        <w:t>Ensure access to social protection for persons with disabilities in the COVID-19 pandemic or disaster situations, especially in terms of policies and affirmative actions</w:t>
      </w:r>
      <w:r w:rsidR="00D15F43" w:rsidRPr="009F1C8C">
        <w:rPr>
          <w:rFonts w:ascii="Times New Roman" w:hAnsi="Times New Roman" w:cs="Times New Roman"/>
          <w:color w:val="333333"/>
          <w:sz w:val="24"/>
          <w:szCs w:val="24"/>
          <w:shd w:val="clear" w:color="auto" w:fill="FFFFFF"/>
          <w:lang w:val="en-US"/>
        </w:rPr>
        <w:t xml:space="preserve">. </w:t>
      </w:r>
    </w:p>
    <w:p w14:paraId="6B19BB38" w14:textId="1606F9A8" w:rsidR="003531E8" w:rsidRPr="009F1C8C" w:rsidRDefault="00881426" w:rsidP="00F53A1B">
      <w:pPr>
        <w:pStyle w:val="ListParagraph"/>
        <w:numPr>
          <w:ilvl w:val="1"/>
          <w:numId w:val="3"/>
        </w:numPr>
        <w:spacing w:after="120" w:line="240" w:lineRule="auto"/>
        <w:jc w:val="both"/>
        <w:rPr>
          <w:rFonts w:ascii="Times New Roman" w:hAnsi="Times New Roman" w:cs="Times New Roman"/>
          <w:color w:val="000000" w:themeColor="text1"/>
          <w:sz w:val="24"/>
          <w:szCs w:val="24"/>
          <w:lang w:val="en-US"/>
        </w:rPr>
      </w:pPr>
      <w:r w:rsidRPr="00881426">
        <w:rPr>
          <w:rFonts w:ascii="Times New Roman" w:hAnsi="Times New Roman" w:cs="Times New Roman"/>
          <w:color w:val="333333"/>
          <w:sz w:val="24"/>
          <w:szCs w:val="24"/>
          <w:shd w:val="clear" w:color="auto" w:fill="FFFFFF"/>
          <w:lang w:val="en"/>
        </w:rPr>
        <w:t>Improve access to health and rehabilitation services for all persons with disabilities, including expanding the National Health Insurance coverage and improving access to assistive devices</w:t>
      </w:r>
      <w:r w:rsidR="003531E8" w:rsidRPr="009F1C8C">
        <w:rPr>
          <w:rFonts w:ascii="Times New Roman" w:hAnsi="Times New Roman" w:cs="Times New Roman"/>
          <w:color w:val="333333"/>
          <w:sz w:val="24"/>
          <w:szCs w:val="24"/>
          <w:shd w:val="clear" w:color="auto" w:fill="FFFFFF"/>
          <w:lang w:val="en-US"/>
        </w:rPr>
        <w:t>.</w:t>
      </w:r>
    </w:p>
    <w:p w14:paraId="21384931" w14:textId="6BE8184B" w:rsidR="00AA5506" w:rsidRPr="009F1C8C" w:rsidRDefault="00881426" w:rsidP="00F53A1B">
      <w:pPr>
        <w:pStyle w:val="ListParagraph"/>
        <w:numPr>
          <w:ilvl w:val="1"/>
          <w:numId w:val="3"/>
        </w:numPr>
        <w:spacing w:after="120" w:line="240" w:lineRule="auto"/>
        <w:jc w:val="both"/>
        <w:rPr>
          <w:rFonts w:ascii="Times New Roman" w:hAnsi="Times New Roman" w:cs="Times New Roman"/>
          <w:color w:val="000000" w:themeColor="text1"/>
          <w:sz w:val="24"/>
          <w:szCs w:val="24"/>
          <w:lang w:val="en-US"/>
        </w:rPr>
      </w:pPr>
      <w:r w:rsidRPr="00881426">
        <w:rPr>
          <w:rFonts w:ascii="Times New Roman" w:hAnsi="Times New Roman" w:cs="Times New Roman"/>
          <w:color w:val="333333"/>
          <w:sz w:val="24"/>
          <w:szCs w:val="24"/>
          <w:shd w:val="clear" w:color="auto" w:fill="FFFFFF"/>
          <w:lang w:val="en"/>
        </w:rPr>
        <w:t>Improve accessibility in inclusive education for persons with disabilities in terms of infrastructure and teachers’ capacity in the COVID-19 situation</w:t>
      </w:r>
      <w:r w:rsidR="00AA5506" w:rsidRPr="009F1C8C">
        <w:rPr>
          <w:rFonts w:ascii="Times New Roman" w:hAnsi="Times New Roman" w:cs="Times New Roman"/>
          <w:color w:val="333333"/>
          <w:sz w:val="24"/>
          <w:szCs w:val="24"/>
          <w:shd w:val="clear" w:color="auto" w:fill="FFFFFF"/>
          <w:lang w:val="en-US"/>
        </w:rPr>
        <w:t xml:space="preserve">. </w:t>
      </w:r>
    </w:p>
    <w:p w14:paraId="44EAE84A" w14:textId="078516C7" w:rsidR="007B4C9A" w:rsidRPr="003074BA" w:rsidRDefault="00E81563" w:rsidP="00F53A1B">
      <w:pPr>
        <w:pStyle w:val="ListParagraph"/>
        <w:numPr>
          <w:ilvl w:val="1"/>
          <w:numId w:val="3"/>
        </w:numPr>
        <w:spacing w:after="120" w:line="240" w:lineRule="auto"/>
        <w:jc w:val="both"/>
        <w:rPr>
          <w:rFonts w:ascii="Times New Roman" w:hAnsi="Times New Roman" w:cs="Times New Roman"/>
          <w:color w:val="000000" w:themeColor="text1"/>
          <w:sz w:val="24"/>
          <w:szCs w:val="24"/>
          <w:lang w:val="en-US"/>
        </w:rPr>
      </w:pPr>
      <w:r w:rsidRPr="00E81563">
        <w:rPr>
          <w:rFonts w:ascii="Times New Roman" w:hAnsi="Times New Roman" w:cs="Times New Roman"/>
          <w:color w:val="333333"/>
          <w:sz w:val="24"/>
          <w:szCs w:val="24"/>
          <w:shd w:val="clear" w:color="auto" w:fill="FFFFFF"/>
          <w:lang w:val="en-US"/>
        </w:rPr>
        <w:t>Improve access of persons with disabilities to the labor market in the long run, including anticipating the impact of COVID-19, which had a significant effect on persons with disabilities</w:t>
      </w:r>
      <w:r w:rsidR="004E482F" w:rsidRPr="003074BA">
        <w:rPr>
          <w:rFonts w:ascii="Times New Roman" w:hAnsi="Times New Roman" w:cs="Times New Roman"/>
          <w:color w:val="333333"/>
          <w:sz w:val="24"/>
          <w:szCs w:val="24"/>
          <w:shd w:val="clear" w:color="auto" w:fill="FFFFFF"/>
          <w:lang w:val="en-US"/>
        </w:rPr>
        <w:t xml:space="preserve">. </w:t>
      </w:r>
      <w:r w:rsidR="00F11B55" w:rsidRPr="003074BA">
        <w:rPr>
          <w:rFonts w:ascii="Times New Roman" w:hAnsi="Times New Roman" w:cs="Times New Roman"/>
          <w:color w:val="333333"/>
          <w:sz w:val="24"/>
          <w:szCs w:val="24"/>
          <w:shd w:val="clear" w:color="auto" w:fill="FFFFFF"/>
          <w:lang w:val="en-US"/>
        </w:rPr>
        <w:t xml:space="preserve"> </w:t>
      </w:r>
    </w:p>
    <w:sectPr w:rsidR="007B4C9A" w:rsidRPr="003074BA">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106E" w14:textId="77777777" w:rsidR="008B28EE" w:rsidRDefault="008B28EE">
      <w:pPr>
        <w:spacing w:after="0" w:line="240" w:lineRule="auto"/>
      </w:pPr>
      <w:r>
        <w:separator/>
      </w:r>
    </w:p>
  </w:endnote>
  <w:endnote w:type="continuationSeparator" w:id="0">
    <w:p w14:paraId="4C532AE8" w14:textId="77777777" w:rsidR="008B28EE" w:rsidRDefault="008B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831423"/>
      <w:docPartObj>
        <w:docPartGallery w:val="Page Numbers (Bottom of Page)"/>
        <w:docPartUnique/>
      </w:docPartObj>
    </w:sdtPr>
    <w:sdtEndPr>
      <w:rPr>
        <w:noProof/>
      </w:rPr>
    </w:sdtEndPr>
    <w:sdtContent>
      <w:p w14:paraId="25769F33" w14:textId="1A310B8C" w:rsidR="00516DE7" w:rsidRDefault="00516DE7">
        <w:pPr>
          <w:pStyle w:val="Footer"/>
          <w:jc w:val="center"/>
        </w:pPr>
        <w:r>
          <w:fldChar w:fldCharType="begin"/>
        </w:r>
        <w:r>
          <w:instrText xml:space="preserve"> PAGE   \* MERGEFORMAT </w:instrText>
        </w:r>
        <w:r>
          <w:fldChar w:fldCharType="separate"/>
        </w:r>
        <w:r w:rsidR="005F0DDD">
          <w:rPr>
            <w:noProof/>
          </w:rPr>
          <w:t>14</w:t>
        </w:r>
        <w:r>
          <w:rPr>
            <w:noProof/>
          </w:rPr>
          <w:fldChar w:fldCharType="end"/>
        </w:r>
      </w:p>
    </w:sdtContent>
  </w:sdt>
  <w:p w14:paraId="6BA80178" w14:textId="77777777" w:rsidR="00516DE7" w:rsidRDefault="00516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EC57" w14:textId="77777777" w:rsidR="008B28EE" w:rsidRDefault="008B28EE">
      <w:pPr>
        <w:spacing w:after="0" w:line="240" w:lineRule="auto"/>
      </w:pPr>
      <w:r>
        <w:separator/>
      </w:r>
    </w:p>
  </w:footnote>
  <w:footnote w:type="continuationSeparator" w:id="0">
    <w:p w14:paraId="615CD9FA" w14:textId="77777777" w:rsidR="008B28EE" w:rsidRDefault="008B28EE">
      <w:pPr>
        <w:spacing w:after="0" w:line="240" w:lineRule="auto"/>
      </w:pPr>
      <w:r>
        <w:continuationSeparator/>
      </w:r>
    </w:p>
  </w:footnote>
  <w:footnote w:id="1">
    <w:p w14:paraId="6F405066" w14:textId="7F30B4B0" w:rsidR="00241831" w:rsidRPr="00976A74" w:rsidRDefault="00B0772F"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w:t>
      </w:r>
      <w:r w:rsidR="000E0F0E" w:rsidRPr="000E0F0E">
        <w:rPr>
          <w:rFonts w:ascii="Times New Roman" w:hAnsi="Times New Roman" w:cs="Times New Roman"/>
          <w:color w:val="000000" w:themeColor="text1"/>
          <w:sz w:val="20"/>
          <w:szCs w:val="20"/>
        </w:rPr>
        <w:t>Due to no progress made by the government, the local House of Representatives took over the discussion process. It issued a decree DIY DPRD Decree number 83/2018 regarding an organizational structure of leaders and committee members. The committee was assigned to implement regional regulation number 4/2012 regarding the protection and fulfillment of the rights of persons with disabilities in the material program number 40/2018</w:t>
      </w:r>
      <w:r w:rsidRPr="00976A74">
        <w:rPr>
          <w:rFonts w:ascii="Times New Roman" w:hAnsi="Times New Roman" w:cs="Times New Roman"/>
          <w:color w:val="000000" w:themeColor="text1"/>
          <w:sz w:val="20"/>
          <w:szCs w:val="20"/>
        </w:rPr>
        <w:t xml:space="preserve">. </w:t>
      </w:r>
    </w:p>
    <w:p w14:paraId="11595E5B" w14:textId="77777777" w:rsidR="00241831" w:rsidRPr="00976A74" w:rsidRDefault="00241831"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p>
  </w:footnote>
  <w:footnote w:id="2">
    <w:p w14:paraId="2C8581EE" w14:textId="43E1CC1D" w:rsidR="00241831" w:rsidRPr="00976A74" w:rsidRDefault="00B0772F"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w:t>
      </w:r>
      <w:r w:rsidR="002621C6" w:rsidRPr="002621C6">
        <w:rPr>
          <w:rFonts w:ascii="Times New Roman" w:eastAsia="Arial Narrow" w:hAnsi="Times New Roman" w:cs="Times New Roman"/>
          <w:color w:val="000000" w:themeColor="text1"/>
          <w:sz w:val="20"/>
          <w:szCs w:val="20"/>
          <w:lang w:val="en"/>
        </w:rPr>
        <w:t xml:space="preserve">One of the differences lies in the clause of Article 2 of the Ministry of Social Affairs’ </w:t>
      </w:r>
      <w:r w:rsidR="001B3DCA">
        <w:rPr>
          <w:rFonts w:ascii="Times New Roman" w:eastAsia="Arial Narrow" w:hAnsi="Times New Roman" w:cs="Times New Roman"/>
          <w:color w:val="000000" w:themeColor="text1"/>
          <w:sz w:val="20"/>
          <w:szCs w:val="20"/>
          <w:lang w:val="en"/>
        </w:rPr>
        <w:t>Regulation</w:t>
      </w:r>
      <w:r w:rsidR="002621C6" w:rsidRPr="002621C6">
        <w:rPr>
          <w:rFonts w:ascii="Times New Roman" w:eastAsia="Arial Narrow" w:hAnsi="Times New Roman" w:cs="Times New Roman"/>
          <w:color w:val="000000" w:themeColor="text1"/>
          <w:sz w:val="20"/>
          <w:szCs w:val="20"/>
          <w:lang w:val="en"/>
        </w:rPr>
        <w:t xml:space="preserve"> number 20/2017 (</w:t>
      </w:r>
      <w:r w:rsidR="002621C6" w:rsidRPr="002621C6">
        <w:rPr>
          <w:rFonts w:ascii="Times New Roman" w:eastAsia="Arial Narrow" w:hAnsi="Times New Roman" w:cs="Times New Roman"/>
          <w:color w:val="000000" w:themeColor="text1"/>
          <w:sz w:val="20"/>
          <w:szCs w:val="20"/>
          <w:lang w:val="en"/>
        </w:rPr>
        <w:t>Permensos 20/2017) "every person with a disability is entitled to get a KPD (Card for Persons with Disabilities)" changed to "Persons with Disabilities who are already listed in the national data of Persons with Disabilities are entitled to a KPD</w:t>
      </w:r>
      <w:r w:rsidRPr="00976A74">
        <w:rPr>
          <w:rFonts w:ascii="Times New Roman" w:eastAsia="Arial Narrow" w:hAnsi="Times New Roman" w:cs="Times New Roman"/>
          <w:color w:val="000000" w:themeColor="text1"/>
          <w:sz w:val="20"/>
          <w:szCs w:val="20"/>
        </w:rPr>
        <w:t>”.</w:t>
      </w:r>
    </w:p>
  </w:footnote>
  <w:footnote w:id="3">
    <w:p w14:paraId="18D65C22" w14:textId="6E73DEE7" w:rsidR="00241831" w:rsidRPr="00976A74" w:rsidRDefault="00B0772F"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w:t>
      </w:r>
      <w:r w:rsidR="002B0490" w:rsidRPr="002B0490">
        <w:rPr>
          <w:rFonts w:ascii="Times New Roman" w:hAnsi="Times New Roman" w:cs="Times New Roman"/>
          <w:color w:val="000000" w:themeColor="text1"/>
          <w:sz w:val="20"/>
          <w:szCs w:val="20"/>
          <w:lang w:val="en"/>
        </w:rPr>
        <w:t>This program is a collaboration program between the Regional Government, Law Enforcers, and organizations of people with disabilities in DIY</w:t>
      </w:r>
      <w:r w:rsidRPr="00976A74">
        <w:rPr>
          <w:rFonts w:ascii="Times New Roman" w:hAnsi="Times New Roman" w:cs="Times New Roman"/>
          <w:color w:val="000000" w:themeColor="text1"/>
          <w:sz w:val="20"/>
          <w:szCs w:val="20"/>
        </w:rPr>
        <w:t xml:space="preserve">. </w:t>
      </w:r>
    </w:p>
  </w:footnote>
  <w:footnote w:id="4">
    <w:p w14:paraId="72994191" w14:textId="481EE975" w:rsidR="00241831" w:rsidRDefault="00B0772F" w:rsidP="00976A74">
      <w:pPr>
        <w:spacing w:after="0" w:line="240" w:lineRule="auto"/>
        <w:ind w:firstLine="450"/>
        <w:rPr>
          <w:rFonts w:ascii="Times New Roman" w:hAnsi="Times New Roman" w:cs="Times New Roman"/>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w:t>
      </w:r>
      <w:r w:rsidR="00197B4B">
        <w:rPr>
          <w:rFonts w:ascii="Times New Roman" w:hAnsi="Times New Roman" w:cs="Times New Roman"/>
          <w:color w:val="000000" w:themeColor="text1"/>
          <w:sz w:val="20"/>
          <w:szCs w:val="20"/>
          <w:lang w:val="en-US"/>
        </w:rPr>
        <w:t xml:space="preserve">Result of Jambi HWDI’s monitoring/observation </w:t>
      </w:r>
      <w:r w:rsidRPr="00976A74">
        <w:rPr>
          <w:rFonts w:ascii="Times New Roman" w:hAnsi="Times New Roman" w:cs="Times New Roman"/>
          <w:color w:val="000000" w:themeColor="text1"/>
          <w:sz w:val="20"/>
          <w:szCs w:val="20"/>
        </w:rPr>
        <w:t xml:space="preserve"> </w:t>
      </w:r>
    </w:p>
    <w:p w14:paraId="07202A03" w14:textId="51CB0A81" w:rsidR="00E0302B" w:rsidRPr="00976A74" w:rsidRDefault="00E0302B" w:rsidP="00E0302B">
      <w:pPr>
        <w:spacing w:after="0" w:line="240" w:lineRule="auto"/>
        <w:rPr>
          <w:rFonts w:ascii="Times New Roman" w:hAnsi="Times New Roman" w:cs="Times New Roman"/>
          <w:color w:val="000000" w:themeColor="text1"/>
          <w:sz w:val="20"/>
          <w:szCs w:val="20"/>
        </w:rPr>
      </w:pPr>
    </w:p>
  </w:footnote>
  <w:footnote w:id="5">
    <w:p w14:paraId="622E0962" w14:textId="6EC048D8" w:rsidR="00E0302B" w:rsidRPr="00976A74" w:rsidRDefault="00E0302B" w:rsidP="00E0302B">
      <w:pPr>
        <w:pStyle w:val="NormalWeb"/>
        <w:shd w:val="clear" w:color="auto" w:fill="FFFFFF"/>
        <w:spacing w:before="0" w:beforeAutospacing="0" w:after="0" w:afterAutospacing="0"/>
        <w:ind w:firstLine="450"/>
        <w:rPr>
          <w:color w:val="000000" w:themeColor="text1"/>
          <w:sz w:val="20"/>
          <w:szCs w:val="20"/>
        </w:rPr>
      </w:pPr>
      <w:r w:rsidRPr="00976A74">
        <w:rPr>
          <w:rStyle w:val="FootnoteReference"/>
          <w:color w:val="000000" w:themeColor="text1"/>
          <w:sz w:val="20"/>
          <w:szCs w:val="20"/>
        </w:rPr>
        <w:footnoteRef/>
      </w:r>
      <w:r w:rsidRPr="00976A74">
        <w:rPr>
          <w:color w:val="000000" w:themeColor="text1"/>
          <w:sz w:val="20"/>
          <w:szCs w:val="20"/>
        </w:rPr>
        <w:t xml:space="preserve"> </w:t>
      </w:r>
      <w:r w:rsidR="008F1B42" w:rsidRPr="008F1B42">
        <w:rPr>
          <w:color w:val="000000" w:themeColor="text1"/>
          <w:sz w:val="20"/>
          <w:szCs w:val="20"/>
          <w:lang w:val="en"/>
        </w:rPr>
        <w:t xml:space="preserve">The audit was carried out by the OHANA Association in collaboration with the Architecture Department of the </w:t>
      </w:r>
      <w:r w:rsidR="008F1B42" w:rsidRPr="008F1B42">
        <w:rPr>
          <w:color w:val="000000" w:themeColor="text1"/>
          <w:sz w:val="20"/>
          <w:szCs w:val="20"/>
          <w:lang w:val="en"/>
        </w:rPr>
        <w:t xml:space="preserve">Sepuluh November Institute of Technology (ITS) Surabaya and representatives of DIY and East Java organizations of persons with disabilities, from </w:t>
      </w:r>
      <w:r w:rsidR="0053283F">
        <w:rPr>
          <w:color w:val="000000" w:themeColor="text1"/>
          <w:sz w:val="20"/>
          <w:szCs w:val="20"/>
          <w:lang w:val="en"/>
        </w:rPr>
        <w:t xml:space="preserve">September </w:t>
      </w:r>
      <w:r w:rsidR="008F1B42" w:rsidRPr="008F1B42">
        <w:rPr>
          <w:color w:val="000000" w:themeColor="text1"/>
          <w:sz w:val="20"/>
          <w:szCs w:val="20"/>
          <w:lang w:val="en"/>
        </w:rPr>
        <w:t>11 – 13</w:t>
      </w:r>
      <w:r w:rsidR="0053283F">
        <w:rPr>
          <w:color w:val="000000" w:themeColor="text1"/>
          <w:sz w:val="20"/>
          <w:szCs w:val="20"/>
          <w:lang w:val="en"/>
        </w:rPr>
        <w:t>,</w:t>
      </w:r>
      <w:r w:rsidR="008F1B42" w:rsidRPr="008F1B42">
        <w:rPr>
          <w:color w:val="000000" w:themeColor="text1"/>
          <w:sz w:val="20"/>
          <w:szCs w:val="20"/>
          <w:lang w:val="en"/>
        </w:rPr>
        <w:t xml:space="preserve"> 2018</w:t>
      </w:r>
      <w:r w:rsidRPr="00976A74">
        <w:rPr>
          <w:color w:val="000000" w:themeColor="text1"/>
          <w:sz w:val="20"/>
          <w:szCs w:val="20"/>
        </w:rPr>
        <w:t xml:space="preserve">. </w:t>
      </w:r>
    </w:p>
  </w:footnote>
  <w:footnote w:id="6">
    <w:p w14:paraId="7C7540DF" w14:textId="77777777" w:rsidR="00241831" w:rsidRPr="00976A74" w:rsidRDefault="00B0772F"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Pos Kupang </w:t>
      </w:r>
    </w:p>
  </w:footnote>
  <w:footnote w:id="7">
    <w:p w14:paraId="58399E5D" w14:textId="1FFDA781" w:rsidR="004036F8" w:rsidRPr="00976A74" w:rsidRDefault="004036F8" w:rsidP="00976A74">
      <w:pPr>
        <w:pStyle w:val="FootnoteText"/>
        <w:ind w:firstLine="450"/>
        <w:rPr>
          <w:rFonts w:ascii="Times New Roman" w:hAnsi="Times New Roman" w:cs="Times New Roman"/>
          <w:color w:val="000000" w:themeColor="text1"/>
          <w:lang w:val="en-US"/>
        </w:rPr>
      </w:pPr>
      <w:r w:rsidRPr="00976A74">
        <w:rPr>
          <w:rStyle w:val="FootnoteReference"/>
          <w:rFonts w:ascii="Times New Roman" w:hAnsi="Times New Roman" w:cs="Times New Roman"/>
          <w:color w:val="000000" w:themeColor="text1"/>
        </w:rPr>
        <w:footnoteRef/>
      </w:r>
      <w:r w:rsidRPr="00976A74">
        <w:rPr>
          <w:rFonts w:ascii="Times New Roman" w:hAnsi="Times New Roman" w:cs="Times New Roman"/>
          <w:color w:val="000000" w:themeColor="text1"/>
        </w:rPr>
        <w:t xml:space="preserve"> </w:t>
      </w:r>
      <w:r w:rsidR="000C176E">
        <w:rPr>
          <w:rFonts w:ascii="Times New Roman" w:hAnsi="Times New Roman" w:cs="Times New Roman"/>
          <w:color w:val="000000" w:themeColor="text1"/>
          <w:lang w:val="en-US"/>
        </w:rPr>
        <w:t>Quoted from</w:t>
      </w:r>
      <w:r w:rsidRPr="00976A74">
        <w:rPr>
          <w:rFonts w:ascii="Times New Roman" w:hAnsi="Times New Roman" w:cs="Times New Roman"/>
          <w:color w:val="000000" w:themeColor="text1"/>
          <w:lang w:val="en-US"/>
        </w:rPr>
        <w:t xml:space="preserve"> “</w:t>
      </w:r>
      <w:r w:rsidRPr="00976A74">
        <w:rPr>
          <w:rFonts w:ascii="Times New Roman" w:hAnsi="Times New Roman" w:cs="Times New Roman"/>
          <w:color w:val="000000" w:themeColor="text1"/>
          <w:spacing w:val="5"/>
        </w:rPr>
        <w:t>Riset: Potensi Bunuh Diri pada Difabel Cukup Besar</w:t>
      </w:r>
      <w:r w:rsidRPr="00976A74">
        <w:rPr>
          <w:rFonts w:ascii="Times New Roman" w:hAnsi="Times New Roman" w:cs="Times New Roman"/>
          <w:color w:val="000000" w:themeColor="text1"/>
          <w:spacing w:val="5"/>
          <w:lang w:val="en-US"/>
        </w:rPr>
        <w:t xml:space="preserve">”, 18 </w:t>
      </w:r>
      <w:r w:rsidRPr="00976A74">
        <w:rPr>
          <w:rFonts w:ascii="Times New Roman" w:hAnsi="Times New Roman" w:cs="Times New Roman"/>
          <w:color w:val="000000" w:themeColor="text1"/>
          <w:spacing w:val="5"/>
          <w:lang w:val="en-US"/>
        </w:rPr>
        <w:t xml:space="preserve">Januari 2019, diakses dari </w:t>
      </w:r>
      <w:r w:rsidRPr="00976A74">
        <w:rPr>
          <w:rFonts w:ascii="Times New Roman" w:hAnsi="Times New Roman" w:cs="Times New Roman"/>
          <w:color w:val="000000" w:themeColor="text1"/>
        </w:rPr>
        <w:t>https://difabel.tempo.co/read/1166172/riset-potensi-bunuh-diri-pada-difabel-cukup-besar/full&amp;view=ok</w:t>
      </w:r>
    </w:p>
  </w:footnote>
  <w:footnote w:id="8">
    <w:p w14:paraId="57D3733A" w14:textId="07FB00DC" w:rsidR="008F5007" w:rsidRPr="00976A74" w:rsidRDefault="008F5007" w:rsidP="00976A74">
      <w:pPr>
        <w:pStyle w:val="FootnoteText"/>
        <w:ind w:firstLine="450"/>
        <w:rPr>
          <w:rFonts w:ascii="Times New Roman" w:hAnsi="Times New Roman" w:cs="Times New Roman"/>
          <w:color w:val="000000" w:themeColor="text1"/>
          <w:lang w:val="en-US"/>
        </w:rPr>
      </w:pPr>
      <w:r w:rsidRPr="00976A74">
        <w:rPr>
          <w:rStyle w:val="FootnoteReference"/>
          <w:rFonts w:ascii="Times New Roman" w:hAnsi="Times New Roman" w:cs="Times New Roman"/>
          <w:color w:val="000000" w:themeColor="text1"/>
        </w:rPr>
        <w:footnoteRef/>
      </w:r>
      <w:r w:rsidRPr="00976A74">
        <w:rPr>
          <w:rFonts w:ascii="Times New Roman" w:hAnsi="Times New Roman" w:cs="Times New Roman"/>
          <w:color w:val="000000" w:themeColor="text1"/>
        </w:rPr>
        <w:t xml:space="preserve"> </w:t>
      </w:r>
      <w:r w:rsidRPr="00976A74">
        <w:rPr>
          <w:rFonts w:ascii="Times New Roman" w:hAnsi="Times New Roman" w:cs="Times New Roman"/>
          <w:color w:val="000000" w:themeColor="text1"/>
          <w:lang w:val="en-US"/>
        </w:rPr>
        <w:t>“</w:t>
      </w:r>
      <w:r w:rsidRPr="00976A74">
        <w:rPr>
          <w:rFonts w:ascii="Times New Roman" w:hAnsi="Times New Roman" w:cs="Times New Roman"/>
          <w:color w:val="000000" w:themeColor="text1"/>
          <w:lang w:val="en-US"/>
        </w:rPr>
        <w:t xml:space="preserve">Penyandang Tuna Wicara Tewas Gantung Diri”, 21 Mei 2019,  </w:t>
      </w:r>
      <w:r w:rsidRPr="00976A74">
        <w:rPr>
          <w:rFonts w:ascii="Times New Roman" w:hAnsi="Times New Roman" w:cs="Times New Roman"/>
          <w:color w:val="000000" w:themeColor="text1"/>
        </w:rPr>
        <w:t>https://www.balipost.com/news/2019/05/21/76027/Penyandang-Tuna-Wicara-Tewas-Gantung...html</w:t>
      </w:r>
    </w:p>
  </w:footnote>
  <w:footnote w:id="9">
    <w:p w14:paraId="6EFF007E" w14:textId="3CE2C91A" w:rsidR="002F0B64" w:rsidRPr="00976A74" w:rsidRDefault="002F0B64" w:rsidP="00976A74">
      <w:pPr>
        <w:pStyle w:val="FootnoteText"/>
        <w:ind w:firstLine="450"/>
        <w:rPr>
          <w:rFonts w:ascii="Times New Roman" w:hAnsi="Times New Roman" w:cs="Times New Roman"/>
          <w:color w:val="000000" w:themeColor="text1"/>
          <w:lang w:val="en-US"/>
        </w:rPr>
      </w:pPr>
      <w:r w:rsidRPr="00976A74">
        <w:rPr>
          <w:rStyle w:val="FootnoteReference"/>
          <w:rFonts w:ascii="Times New Roman" w:hAnsi="Times New Roman" w:cs="Times New Roman"/>
          <w:color w:val="000000" w:themeColor="text1"/>
        </w:rPr>
        <w:footnoteRef/>
      </w:r>
      <w:r w:rsidRPr="00976A74">
        <w:rPr>
          <w:rFonts w:ascii="Times New Roman" w:hAnsi="Times New Roman" w:cs="Times New Roman"/>
          <w:color w:val="000000" w:themeColor="text1"/>
        </w:rPr>
        <w:t xml:space="preserve"> </w:t>
      </w:r>
      <w:r w:rsidR="00395753" w:rsidRPr="00976A74">
        <w:rPr>
          <w:rFonts w:ascii="Times New Roman" w:hAnsi="Times New Roman" w:cs="Times New Roman"/>
          <w:color w:val="000000" w:themeColor="text1"/>
          <w:lang w:val="en-US"/>
        </w:rPr>
        <w:t>“</w:t>
      </w:r>
      <w:r w:rsidR="00D134BA">
        <w:rPr>
          <w:rFonts w:ascii="Times New Roman" w:hAnsi="Times New Roman" w:cs="Times New Roman"/>
          <w:color w:val="000000" w:themeColor="text1"/>
          <w:lang w:val="en-US"/>
        </w:rPr>
        <w:t>A person with a disability was found hanging-dead</w:t>
      </w:r>
      <w:r w:rsidR="00395753" w:rsidRPr="00976A74">
        <w:rPr>
          <w:rFonts w:ascii="Times New Roman" w:hAnsi="Times New Roman" w:cs="Times New Roman"/>
          <w:color w:val="000000" w:themeColor="text1"/>
          <w:lang w:val="en-US"/>
        </w:rPr>
        <w:t>”</w:t>
      </w:r>
      <w:r w:rsidR="00D134BA">
        <w:rPr>
          <w:rFonts w:ascii="Times New Roman" w:hAnsi="Times New Roman" w:cs="Times New Roman"/>
          <w:color w:val="000000" w:themeColor="text1"/>
          <w:lang w:val="en-US"/>
        </w:rPr>
        <w:t>, February 26,</w:t>
      </w:r>
      <w:r w:rsidR="003D2880" w:rsidRPr="00976A74">
        <w:rPr>
          <w:rFonts w:ascii="Times New Roman" w:hAnsi="Times New Roman" w:cs="Times New Roman"/>
          <w:color w:val="000000" w:themeColor="text1"/>
          <w:lang w:val="en-US"/>
        </w:rPr>
        <w:t xml:space="preserve"> 2020,</w:t>
      </w:r>
      <w:r w:rsidR="00395753" w:rsidRPr="00976A74">
        <w:rPr>
          <w:rFonts w:ascii="Times New Roman" w:hAnsi="Times New Roman" w:cs="Times New Roman"/>
          <w:color w:val="000000" w:themeColor="text1"/>
          <w:lang w:val="en-US"/>
        </w:rPr>
        <w:t xml:space="preserve"> </w:t>
      </w:r>
      <w:r w:rsidRPr="00976A74">
        <w:rPr>
          <w:rFonts w:ascii="Times New Roman" w:hAnsi="Times New Roman" w:cs="Times New Roman"/>
          <w:color w:val="000000" w:themeColor="text1"/>
        </w:rPr>
        <w:t>https://fajar.co.id/2020/02/26/penyandang-disabilitas-ditemukan-tewas-gantung-diri/</w:t>
      </w:r>
    </w:p>
  </w:footnote>
  <w:footnote w:id="10">
    <w:p w14:paraId="583FB8E6" w14:textId="10EE81B5" w:rsidR="00E73C66" w:rsidRPr="00976A74" w:rsidRDefault="00E73C66" w:rsidP="00976A74">
      <w:pPr>
        <w:pStyle w:val="FootnoteText"/>
        <w:ind w:firstLine="450"/>
        <w:rPr>
          <w:rFonts w:ascii="Times New Roman" w:hAnsi="Times New Roman" w:cs="Times New Roman"/>
          <w:color w:val="000000" w:themeColor="text1"/>
          <w:lang w:val="en-US"/>
        </w:rPr>
      </w:pPr>
      <w:r w:rsidRPr="00976A74">
        <w:rPr>
          <w:rStyle w:val="FootnoteReference"/>
          <w:rFonts w:ascii="Times New Roman" w:hAnsi="Times New Roman" w:cs="Times New Roman"/>
          <w:color w:val="000000" w:themeColor="text1"/>
        </w:rPr>
        <w:footnoteRef/>
      </w:r>
      <w:r w:rsidRPr="00976A74">
        <w:rPr>
          <w:rFonts w:ascii="Times New Roman" w:hAnsi="Times New Roman" w:cs="Times New Roman"/>
          <w:color w:val="000000" w:themeColor="text1"/>
        </w:rPr>
        <w:t xml:space="preserve"> </w:t>
      </w:r>
      <w:r w:rsidR="00D134BA">
        <w:rPr>
          <w:rFonts w:ascii="Times New Roman" w:hAnsi="Times New Roman" w:cs="Times New Roman"/>
          <w:color w:val="000000" w:themeColor="text1"/>
          <w:lang w:val="en-US"/>
        </w:rPr>
        <w:t xml:space="preserve">Read the </w:t>
      </w:r>
      <w:r w:rsidR="00D134BA">
        <w:rPr>
          <w:rFonts w:ascii="Times New Roman" w:hAnsi="Times New Roman" w:cs="Times New Roman"/>
          <w:color w:val="000000" w:themeColor="text1"/>
        </w:rPr>
        <w:t>article in</w:t>
      </w:r>
      <w:r w:rsidRPr="00976A74">
        <w:rPr>
          <w:rFonts w:ascii="Times New Roman" w:hAnsi="Times New Roman" w:cs="Times New Roman"/>
          <w:color w:val="000000" w:themeColor="text1"/>
        </w:rPr>
        <w:t xml:space="preserve"> detiknews, "</w:t>
      </w:r>
      <w:r w:rsidR="00D134BA">
        <w:rPr>
          <w:rFonts w:ascii="Times New Roman" w:hAnsi="Times New Roman" w:cs="Times New Roman"/>
          <w:color w:val="000000" w:themeColor="text1"/>
          <w:lang w:val="en-US"/>
        </w:rPr>
        <w:t xml:space="preserve">A vendor was found hanging-dead in </w:t>
      </w:r>
      <w:r w:rsidRPr="00976A74">
        <w:rPr>
          <w:rFonts w:ascii="Times New Roman" w:hAnsi="Times New Roman" w:cs="Times New Roman"/>
          <w:color w:val="000000" w:themeColor="text1"/>
        </w:rPr>
        <w:t xml:space="preserve">Pekanbaru" </w:t>
      </w:r>
      <w:r w:rsidR="00D134BA">
        <w:rPr>
          <w:rFonts w:ascii="Times New Roman" w:hAnsi="Times New Roman" w:cs="Times New Roman"/>
          <w:color w:val="000000" w:themeColor="text1"/>
          <w:lang w:val="en-US"/>
        </w:rPr>
        <w:t>in detail</w:t>
      </w:r>
      <w:r w:rsidRPr="00976A74">
        <w:rPr>
          <w:rFonts w:ascii="Times New Roman" w:hAnsi="Times New Roman" w:cs="Times New Roman"/>
          <w:color w:val="000000" w:themeColor="text1"/>
        </w:rPr>
        <w:t xml:space="preserve"> https://news.detik.com/berita/d-5782204/seorang-pedagang-ditemukan-tewas-gantung-diri-di-pekanbaru.</w:t>
      </w:r>
    </w:p>
  </w:footnote>
  <w:footnote w:id="11">
    <w:p w14:paraId="53AC143B" w14:textId="066E1182" w:rsidR="005A768F" w:rsidRPr="00976A74" w:rsidRDefault="005A768F" w:rsidP="00976A74">
      <w:pPr>
        <w:pStyle w:val="FootnoteText"/>
        <w:ind w:firstLine="450"/>
        <w:rPr>
          <w:rFonts w:ascii="Times New Roman" w:hAnsi="Times New Roman" w:cs="Times New Roman"/>
          <w:color w:val="000000" w:themeColor="text1"/>
          <w:lang w:val="en-US"/>
        </w:rPr>
      </w:pPr>
      <w:r w:rsidRPr="00976A74">
        <w:rPr>
          <w:rStyle w:val="FootnoteReference"/>
          <w:rFonts w:ascii="Times New Roman" w:hAnsi="Times New Roman" w:cs="Times New Roman"/>
          <w:color w:val="000000" w:themeColor="text1"/>
        </w:rPr>
        <w:footnoteRef/>
      </w:r>
      <w:r w:rsidRPr="00976A74">
        <w:rPr>
          <w:rFonts w:ascii="Times New Roman" w:hAnsi="Times New Roman" w:cs="Times New Roman"/>
          <w:color w:val="000000" w:themeColor="text1"/>
        </w:rPr>
        <w:t xml:space="preserve"> </w:t>
      </w:r>
      <w:r w:rsidRPr="00976A74">
        <w:rPr>
          <w:rFonts w:ascii="Times New Roman" w:hAnsi="Times New Roman" w:cs="Times New Roman"/>
          <w:color w:val="000000" w:themeColor="text1"/>
          <w:lang w:val="en-US"/>
        </w:rPr>
        <w:t>“</w:t>
      </w:r>
      <w:r w:rsidR="00D134BA">
        <w:rPr>
          <w:rFonts w:ascii="Times New Roman" w:hAnsi="Times New Roman" w:cs="Times New Roman"/>
          <w:color w:val="000000" w:themeColor="text1"/>
          <w:lang w:val="en-US"/>
        </w:rPr>
        <w:t>A man with a disability attempted a suicide, writing a broken-hearted letter</w:t>
      </w:r>
      <w:r w:rsidRPr="00976A74">
        <w:rPr>
          <w:rFonts w:ascii="Times New Roman" w:hAnsi="Times New Roman" w:cs="Times New Roman"/>
          <w:color w:val="000000" w:themeColor="text1"/>
          <w:lang w:val="en-US"/>
        </w:rPr>
        <w:t>”</w:t>
      </w:r>
      <w:r w:rsidR="00D75733" w:rsidRPr="00976A74">
        <w:rPr>
          <w:rFonts w:ascii="Times New Roman" w:hAnsi="Times New Roman" w:cs="Times New Roman"/>
          <w:color w:val="000000" w:themeColor="text1"/>
          <w:lang w:val="en-US"/>
        </w:rPr>
        <w:t xml:space="preserve">, </w:t>
      </w:r>
      <w:r w:rsidR="00D75733" w:rsidRPr="00976A74">
        <w:rPr>
          <w:rFonts w:ascii="Times New Roman" w:hAnsi="Times New Roman" w:cs="Times New Roman"/>
          <w:i/>
          <w:iCs/>
          <w:color w:val="000000" w:themeColor="text1"/>
          <w:lang w:val="en-US"/>
        </w:rPr>
        <w:t>Suara Indonesia</w:t>
      </w:r>
      <w:r w:rsidR="00D75733" w:rsidRPr="00976A74">
        <w:rPr>
          <w:rFonts w:ascii="Times New Roman" w:hAnsi="Times New Roman" w:cs="Times New Roman"/>
          <w:color w:val="000000" w:themeColor="text1"/>
          <w:lang w:val="en-US"/>
        </w:rPr>
        <w:t xml:space="preserve">, </w:t>
      </w:r>
      <w:r w:rsidR="00D134BA">
        <w:rPr>
          <w:rFonts w:ascii="Times New Roman" w:hAnsi="Times New Roman" w:cs="Times New Roman"/>
          <w:color w:val="000000" w:themeColor="text1"/>
          <w:lang w:val="en-US"/>
        </w:rPr>
        <w:t>August 10,</w:t>
      </w:r>
      <w:r w:rsidR="00D75733" w:rsidRPr="00976A74">
        <w:rPr>
          <w:rFonts w:ascii="Times New Roman" w:hAnsi="Times New Roman" w:cs="Times New Roman"/>
          <w:color w:val="000000" w:themeColor="text1"/>
          <w:lang w:val="en-US"/>
        </w:rPr>
        <w:t xml:space="preserve"> 2020,  </w:t>
      </w:r>
      <w:r w:rsidRPr="00976A74">
        <w:rPr>
          <w:rFonts w:ascii="Times New Roman" w:hAnsi="Times New Roman" w:cs="Times New Roman"/>
          <w:color w:val="000000" w:themeColor="text1"/>
        </w:rPr>
        <w:t>https://suaraindonesia.co.id/news/peristiwa-daerah/6111eaaeb9f07/pria-difabel-jember-rencanakan-bunuh-diri-sempat-tulis-surat-putus-cinta</w:t>
      </w:r>
    </w:p>
  </w:footnote>
  <w:footnote w:id="12">
    <w:p w14:paraId="3946AC1D" w14:textId="634D0B4E" w:rsidR="00241831" w:rsidRPr="00976A74" w:rsidRDefault="00B0772F" w:rsidP="00CD2B91">
      <w:pPr>
        <w:spacing w:after="0" w:line="240" w:lineRule="auto"/>
        <w:ind w:firstLine="448"/>
        <w:jc w:val="both"/>
        <w:rPr>
          <w:rFonts w:ascii="Times New Roman" w:eastAsia="Tahoma" w:hAnsi="Times New Roman" w:cs="Times New Roman"/>
          <w:b/>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w:t>
      </w:r>
      <w:r w:rsidR="00D134BA" w:rsidRPr="00D134BA">
        <w:rPr>
          <w:rFonts w:ascii="Times New Roman" w:eastAsia="Arial" w:hAnsi="Times New Roman" w:cs="Times New Roman"/>
          <w:color w:val="000000" w:themeColor="text1"/>
          <w:sz w:val="20"/>
          <w:szCs w:val="20"/>
          <w:highlight w:val="white"/>
          <w:lang w:val="en"/>
        </w:rPr>
        <w:t xml:space="preserve">In 2015, </w:t>
      </w:r>
      <w:r w:rsidR="00D134BA" w:rsidRPr="00D134BA">
        <w:rPr>
          <w:rFonts w:ascii="Times New Roman" w:eastAsia="Arial" w:hAnsi="Times New Roman" w:cs="Times New Roman"/>
          <w:color w:val="000000" w:themeColor="text1"/>
          <w:sz w:val="20"/>
          <w:szCs w:val="20"/>
          <w:highlight w:val="white"/>
          <w:lang w:val="en"/>
        </w:rPr>
        <w:t>Romi worked as a dentist under a casual contract at the Talunan Health Center, which was one of the remote areas in South Solok. In July 2016, Romi gave birth to her second daughter in a cesarean section and suffered from weakness in the lower leg muscles afterward. After three months of treatment, she returned to providing dental and oral health services at the Talunan Health Center using a wheelchair. Romi applied for a civil servant position under recommendations from medical rehabilitation experts and occupational experts, stating that her disability would not interfere with her work as a dentist</w:t>
      </w:r>
      <w:r w:rsidRPr="00976A74">
        <w:rPr>
          <w:rFonts w:ascii="Times New Roman" w:eastAsia="Arial" w:hAnsi="Times New Roman" w:cs="Times New Roman"/>
          <w:color w:val="000000" w:themeColor="text1"/>
          <w:sz w:val="20"/>
          <w:szCs w:val="20"/>
          <w:highlight w:val="white"/>
        </w:rPr>
        <w:t>.</w:t>
      </w:r>
    </w:p>
    <w:p w14:paraId="6745AD2C" w14:textId="77777777" w:rsidR="00241831" w:rsidRPr="00976A74" w:rsidRDefault="00241831"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p>
  </w:footnote>
  <w:footnote w:id="13">
    <w:p w14:paraId="77116C9D" w14:textId="4D095B05" w:rsidR="00241831" w:rsidRPr="00976A74" w:rsidRDefault="00B0772F"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w:t>
      </w:r>
      <w:r w:rsidR="00B75562">
        <w:rPr>
          <w:rFonts w:ascii="Times New Roman" w:hAnsi="Times New Roman" w:cs="Times New Roman"/>
          <w:color w:val="000000" w:themeColor="text1"/>
          <w:sz w:val="20"/>
          <w:szCs w:val="20"/>
          <w:lang w:val="en-US"/>
        </w:rPr>
        <w:t xml:space="preserve">Legal Aid Organization (LBH) of Padang and several DPOs in Indonesia worked </w:t>
      </w:r>
      <w:r w:rsidR="00CD2B91">
        <w:rPr>
          <w:rFonts w:ascii="Times New Roman" w:hAnsi="Times New Roman" w:cs="Times New Roman"/>
          <w:color w:val="000000" w:themeColor="text1"/>
          <w:sz w:val="20"/>
          <w:szCs w:val="20"/>
          <w:lang w:val="en-US"/>
        </w:rPr>
        <w:t xml:space="preserve">on </w:t>
      </w:r>
      <w:r w:rsidR="00B75562">
        <w:rPr>
          <w:rFonts w:ascii="Times New Roman" w:hAnsi="Times New Roman" w:cs="Times New Roman"/>
          <w:color w:val="000000" w:themeColor="text1"/>
          <w:sz w:val="20"/>
          <w:szCs w:val="20"/>
          <w:lang w:val="en-US"/>
        </w:rPr>
        <w:t>and monitored the case.</w:t>
      </w:r>
      <w:r w:rsidRPr="00976A74">
        <w:rPr>
          <w:rFonts w:ascii="Times New Roman" w:hAnsi="Times New Roman" w:cs="Times New Roman"/>
          <w:color w:val="000000" w:themeColor="text1"/>
          <w:sz w:val="20"/>
          <w:szCs w:val="20"/>
        </w:rPr>
        <w:t xml:space="preserve"> </w:t>
      </w:r>
    </w:p>
  </w:footnote>
  <w:footnote w:id="14">
    <w:p w14:paraId="7280B7FF" w14:textId="78220AE8" w:rsidR="00241831" w:rsidRPr="00976A74" w:rsidRDefault="00B0772F" w:rsidP="00976A74">
      <w:pPr>
        <w:pBdr>
          <w:top w:val="nil"/>
          <w:left w:val="nil"/>
          <w:bottom w:val="nil"/>
          <w:right w:val="nil"/>
          <w:between w:val="nil"/>
        </w:pBdr>
        <w:spacing w:after="0" w:line="240" w:lineRule="auto"/>
        <w:ind w:firstLine="450"/>
        <w:rPr>
          <w:rFonts w:ascii="Times New Roman" w:hAnsi="Times New Roman" w:cs="Times New Roman"/>
          <w:color w:val="000000" w:themeColor="text1"/>
          <w:sz w:val="20"/>
          <w:szCs w:val="20"/>
        </w:rPr>
      </w:pPr>
      <w:r w:rsidRPr="00976A74">
        <w:rPr>
          <w:rFonts w:ascii="Times New Roman" w:hAnsi="Times New Roman" w:cs="Times New Roman"/>
          <w:color w:val="000000" w:themeColor="text1"/>
          <w:sz w:val="20"/>
          <w:szCs w:val="20"/>
          <w:vertAlign w:val="superscript"/>
        </w:rPr>
        <w:footnoteRef/>
      </w:r>
      <w:r w:rsidRPr="00976A74">
        <w:rPr>
          <w:rFonts w:ascii="Times New Roman" w:hAnsi="Times New Roman" w:cs="Times New Roman"/>
          <w:color w:val="000000" w:themeColor="text1"/>
          <w:sz w:val="20"/>
          <w:szCs w:val="20"/>
        </w:rPr>
        <w:t xml:space="preserve"> </w:t>
      </w:r>
      <w:r w:rsidR="00CD2B91">
        <w:rPr>
          <w:rFonts w:ascii="Times New Roman" w:hAnsi="Times New Roman" w:cs="Times New Roman"/>
          <w:color w:val="000000" w:themeColor="text1"/>
          <w:sz w:val="20"/>
          <w:szCs w:val="20"/>
          <w:lang w:val="en-US"/>
        </w:rPr>
        <w:t xml:space="preserve">Legal Aid Organization (LBH) </w:t>
      </w:r>
      <w:r w:rsidRPr="00976A74">
        <w:rPr>
          <w:rFonts w:ascii="Times New Roman" w:hAnsi="Times New Roman" w:cs="Times New Roman"/>
          <w:color w:val="000000" w:themeColor="text1"/>
          <w:sz w:val="20"/>
          <w:szCs w:val="20"/>
        </w:rPr>
        <w:t xml:space="preserve">Semarang </w:t>
      </w:r>
      <w:r w:rsidR="00CD2B91">
        <w:rPr>
          <w:rFonts w:ascii="Times New Roman" w:hAnsi="Times New Roman" w:cs="Times New Roman"/>
          <w:color w:val="000000" w:themeColor="text1"/>
          <w:sz w:val="20"/>
          <w:szCs w:val="20"/>
          <w:lang w:val="en-US"/>
        </w:rPr>
        <w:t>an</w:t>
      </w:r>
      <w:r w:rsidR="00CD2B91">
        <w:rPr>
          <w:rFonts w:ascii="Times New Roman" w:hAnsi="Times New Roman" w:cs="Times New Roman"/>
          <w:color w:val="000000" w:themeColor="text1"/>
          <w:sz w:val="20"/>
          <w:szCs w:val="20"/>
        </w:rPr>
        <w:t xml:space="preserve">d several </w:t>
      </w:r>
      <w:r w:rsidR="00CD2B91">
        <w:rPr>
          <w:rFonts w:ascii="Times New Roman" w:hAnsi="Times New Roman" w:cs="Times New Roman"/>
          <w:color w:val="000000" w:themeColor="text1"/>
          <w:sz w:val="20"/>
          <w:szCs w:val="20"/>
          <w:lang w:val="en-US"/>
        </w:rPr>
        <w:t xml:space="preserve">DPOs in </w:t>
      </w:r>
      <w:r w:rsidRPr="00976A74">
        <w:rPr>
          <w:rFonts w:ascii="Times New Roman" w:hAnsi="Times New Roman" w:cs="Times New Roman"/>
          <w:color w:val="000000" w:themeColor="text1"/>
          <w:sz w:val="20"/>
          <w:szCs w:val="20"/>
        </w:rPr>
        <w:t>Indonesia</w:t>
      </w:r>
      <w:r w:rsidR="00CD2B91">
        <w:rPr>
          <w:rFonts w:ascii="Times New Roman" w:hAnsi="Times New Roman" w:cs="Times New Roman"/>
          <w:color w:val="000000" w:themeColor="text1"/>
          <w:sz w:val="20"/>
          <w:szCs w:val="20"/>
          <w:lang w:val="en-US"/>
        </w:rPr>
        <w:t xml:space="preserve"> worked on and </w:t>
      </w:r>
      <w:r w:rsidR="00CD2B91">
        <w:rPr>
          <w:rFonts w:ascii="Times New Roman" w:hAnsi="Times New Roman" w:cs="Times New Roman"/>
          <w:color w:val="000000" w:themeColor="text1"/>
          <w:sz w:val="20"/>
          <w:szCs w:val="20"/>
          <w:lang w:val="en-US"/>
        </w:rPr>
        <w:t>monitord the case</w:t>
      </w:r>
      <w:r w:rsidRPr="00976A74">
        <w:rPr>
          <w:rFonts w:ascii="Times New Roman" w:hAnsi="Times New Roman" w:cs="Times New Roman"/>
          <w:color w:val="000000" w:themeColor="text1"/>
          <w:sz w:val="20"/>
          <w:szCs w:val="20"/>
        </w:rPr>
        <w:t xml:space="preserve">. </w:t>
      </w:r>
    </w:p>
  </w:footnote>
  <w:footnote w:id="15">
    <w:p w14:paraId="72FF3B57" w14:textId="03D36D06" w:rsidR="00BA6BB3" w:rsidRPr="00976A74" w:rsidRDefault="00BA6BB3" w:rsidP="00976A74">
      <w:pPr>
        <w:pStyle w:val="FootnoteText"/>
        <w:ind w:firstLine="450"/>
        <w:rPr>
          <w:rFonts w:ascii="Times New Roman" w:hAnsi="Times New Roman" w:cs="Times New Roman"/>
          <w:color w:val="000000" w:themeColor="text1"/>
          <w:lang w:val="en-US"/>
        </w:rPr>
      </w:pPr>
      <w:r w:rsidRPr="00976A74">
        <w:rPr>
          <w:rStyle w:val="FootnoteReference"/>
          <w:rFonts w:ascii="Times New Roman" w:hAnsi="Times New Roman" w:cs="Times New Roman"/>
          <w:color w:val="000000" w:themeColor="text1"/>
        </w:rPr>
        <w:footnoteRef/>
      </w:r>
      <w:r w:rsidRPr="00976A74">
        <w:rPr>
          <w:rFonts w:ascii="Times New Roman" w:hAnsi="Times New Roman" w:cs="Times New Roman"/>
          <w:color w:val="000000" w:themeColor="text1"/>
        </w:rPr>
        <w:t xml:space="preserve"> </w:t>
      </w:r>
      <w:r w:rsidR="005471C0">
        <w:rPr>
          <w:rFonts w:ascii="Times New Roman" w:hAnsi="Times New Roman" w:cs="Times New Roman"/>
          <w:color w:val="000000" w:themeColor="text1"/>
          <w:lang w:val="en-US"/>
        </w:rPr>
        <w:t xml:space="preserve">See the survey result </w:t>
      </w:r>
      <w:hyperlink r:id="rId1" w:history="1">
        <w:r w:rsidR="00D35FAC" w:rsidRPr="00976A74">
          <w:rPr>
            <w:rStyle w:val="Hyperlink"/>
            <w:rFonts w:ascii="Times New Roman" w:hAnsi="Times New Roman" w:cs="Times New Roman"/>
            <w:color w:val="000000" w:themeColor="text1"/>
            <w:lang w:val="en-US"/>
          </w:rPr>
          <w:t>https://ncovid19.sigab.or.id/2020/06/09/yang-bergerak-dan-yang-terdampak-di-masa-pandemi-suara-disabilitas-dari-indonesia/</w:t>
        </w:r>
      </w:hyperlink>
      <w:r w:rsidR="00D35FAC" w:rsidRPr="00976A74">
        <w:rPr>
          <w:rFonts w:ascii="Times New Roman" w:hAnsi="Times New Roman" w:cs="Times New Roman"/>
          <w:color w:val="000000" w:themeColor="text1"/>
          <w:lang w:val="en-US"/>
        </w:rPr>
        <w:t xml:space="preserve"> </w:t>
      </w:r>
      <w:r w:rsidR="003D6D4B" w:rsidRPr="00976A74">
        <w:rPr>
          <w:rFonts w:ascii="Times New Roman" w:hAnsi="Times New Roman" w:cs="Times New Roman"/>
          <w:color w:val="000000" w:themeColor="text1"/>
          <w:lang w:val="en-US"/>
        </w:rPr>
        <w:t xml:space="preserve">; </w:t>
      </w:r>
      <w:r w:rsidR="00E6475F">
        <w:rPr>
          <w:rFonts w:ascii="Times New Roman" w:hAnsi="Times New Roman" w:cs="Times New Roman"/>
          <w:color w:val="000000" w:themeColor="text1"/>
          <w:lang w:val="en-US"/>
        </w:rPr>
        <w:t>See the report of the second research at</w:t>
      </w:r>
      <w:r w:rsidR="003D6D4B" w:rsidRPr="00976A74">
        <w:rPr>
          <w:rFonts w:ascii="Times New Roman" w:hAnsi="Times New Roman" w:cs="Times New Roman"/>
          <w:color w:val="000000" w:themeColor="text1"/>
          <w:lang w:val="en-US"/>
        </w:rPr>
        <w:t xml:space="preserve"> </w:t>
      </w:r>
      <w:r w:rsidRPr="00976A74">
        <w:rPr>
          <w:rFonts w:ascii="Times New Roman" w:eastAsia="Times New Roman" w:hAnsi="Times New Roman" w:cs="Times New Roman"/>
          <w:color w:val="000000" w:themeColor="text1"/>
        </w:rPr>
        <w:t>https://ncovid19.sigab.or.id/wp-content/uploads/2021/12/Laporan-Survei-Kedua-Jaringan-DPO-Respon-Covid-Inklusif_Final.pdf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3D7"/>
    <w:multiLevelType w:val="multilevel"/>
    <w:tmpl w:val="9D7C1B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505E6"/>
    <w:multiLevelType w:val="multilevel"/>
    <w:tmpl w:val="06CADEFE"/>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2" w15:restartNumberingAfterBreak="0">
    <w:nsid w:val="09D614E8"/>
    <w:multiLevelType w:val="multilevel"/>
    <w:tmpl w:val="67CED7CC"/>
    <w:lvl w:ilvl="0">
      <w:start w:val="2"/>
      <w:numFmt w:val="decimal"/>
      <w:lvlText w:val="%1."/>
      <w:lvlJc w:val="left"/>
      <w:pPr>
        <w:ind w:left="720" w:hanging="360"/>
      </w:pPr>
      <w:rPr>
        <w:color w:val="000000"/>
      </w:rPr>
    </w:lvl>
    <w:lvl w:ilvl="1">
      <w:start w:val="1"/>
      <w:numFmt w:val="lowerLetter"/>
      <w:lvlText w:val="%2."/>
      <w:lvlJc w:val="left"/>
      <w:pPr>
        <w:ind w:left="1440" w:hanging="360"/>
      </w:pPr>
    </w:lvl>
    <w:lvl w:ilvl="2">
      <w:start w:val="10"/>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47040"/>
    <w:multiLevelType w:val="multilevel"/>
    <w:tmpl w:val="0CC8A8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CE6614A"/>
    <w:multiLevelType w:val="multilevel"/>
    <w:tmpl w:val="25E8A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0A80DB9"/>
    <w:multiLevelType w:val="multilevel"/>
    <w:tmpl w:val="29C606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50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0E5556"/>
    <w:multiLevelType w:val="multilevel"/>
    <w:tmpl w:val="3468F8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3E6141"/>
    <w:multiLevelType w:val="multilevel"/>
    <w:tmpl w:val="9DF4140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8276D91"/>
    <w:multiLevelType w:val="multilevel"/>
    <w:tmpl w:val="3ADEA66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4646250"/>
    <w:multiLevelType w:val="multilevel"/>
    <w:tmpl w:val="AAFAE7F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B83BE0"/>
    <w:multiLevelType w:val="multilevel"/>
    <w:tmpl w:val="6060A8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9A065CC"/>
    <w:multiLevelType w:val="multilevel"/>
    <w:tmpl w:val="097E854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A592303"/>
    <w:multiLevelType w:val="multilevel"/>
    <w:tmpl w:val="DE46C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3372817">
    <w:abstractNumId w:val="10"/>
  </w:num>
  <w:num w:numId="2" w16cid:durableId="163597018">
    <w:abstractNumId w:val="9"/>
  </w:num>
  <w:num w:numId="3" w16cid:durableId="1512378232">
    <w:abstractNumId w:val="2"/>
  </w:num>
  <w:num w:numId="4" w16cid:durableId="567809671">
    <w:abstractNumId w:val="8"/>
  </w:num>
  <w:num w:numId="5" w16cid:durableId="1377126565">
    <w:abstractNumId w:val="12"/>
  </w:num>
  <w:num w:numId="6" w16cid:durableId="1821574441">
    <w:abstractNumId w:val="1"/>
  </w:num>
  <w:num w:numId="7" w16cid:durableId="988363964">
    <w:abstractNumId w:val="4"/>
  </w:num>
  <w:num w:numId="8" w16cid:durableId="36634762">
    <w:abstractNumId w:val="7"/>
  </w:num>
  <w:num w:numId="9" w16cid:durableId="1005937400">
    <w:abstractNumId w:val="3"/>
  </w:num>
  <w:num w:numId="10" w16cid:durableId="1095903363">
    <w:abstractNumId w:val="5"/>
  </w:num>
  <w:num w:numId="11" w16cid:durableId="610547605">
    <w:abstractNumId w:val="11"/>
  </w:num>
  <w:num w:numId="12" w16cid:durableId="1407990618">
    <w:abstractNumId w:val="6"/>
  </w:num>
  <w:num w:numId="13" w16cid:durableId="1123499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31"/>
    <w:rsid w:val="00000AEB"/>
    <w:rsid w:val="000019D8"/>
    <w:rsid w:val="0000295B"/>
    <w:rsid w:val="00013F92"/>
    <w:rsid w:val="00037EDE"/>
    <w:rsid w:val="00043C0B"/>
    <w:rsid w:val="000440D9"/>
    <w:rsid w:val="00052A5D"/>
    <w:rsid w:val="00056A82"/>
    <w:rsid w:val="00064B6D"/>
    <w:rsid w:val="00070B4E"/>
    <w:rsid w:val="000823BC"/>
    <w:rsid w:val="00083A8A"/>
    <w:rsid w:val="00084DA2"/>
    <w:rsid w:val="000860BD"/>
    <w:rsid w:val="0009133E"/>
    <w:rsid w:val="00094C36"/>
    <w:rsid w:val="00095BF9"/>
    <w:rsid w:val="000A1836"/>
    <w:rsid w:val="000A3531"/>
    <w:rsid w:val="000B1F49"/>
    <w:rsid w:val="000C176E"/>
    <w:rsid w:val="000C4205"/>
    <w:rsid w:val="000C725B"/>
    <w:rsid w:val="000D2E8B"/>
    <w:rsid w:val="000E0F0E"/>
    <w:rsid w:val="000E1B7F"/>
    <w:rsid w:val="000E205F"/>
    <w:rsid w:val="000E435B"/>
    <w:rsid w:val="000E6A9A"/>
    <w:rsid w:val="000F4884"/>
    <w:rsid w:val="00102330"/>
    <w:rsid w:val="00103D1C"/>
    <w:rsid w:val="0011094E"/>
    <w:rsid w:val="001157A2"/>
    <w:rsid w:val="00122507"/>
    <w:rsid w:val="001233FA"/>
    <w:rsid w:val="00123545"/>
    <w:rsid w:val="00124FB9"/>
    <w:rsid w:val="00126DE7"/>
    <w:rsid w:val="00132683"/>
    <w:rsid w:val="0014021A"/>
    <w:rsid w:val="00140A8D"/>
    <w:rsid w:val="001434DB"/>
    <w:rsid w:val="00144FC6"/>
    <w:rsid w:val="0015177F"/>
    <w:rsid w:val="00155D43"/>
    <w:rsid w:val="001634B7"/>
    <w:rsid w:val="00171A50"/>
    <w:rsid w:val="00173571"/>
    <w:rsid w:val="001743F2"/>
    <w:rsid w:val="00174771"/>
    <w:rsid w:val="001750A6"/>
    <w:rsid w:val="001761E3"/>
    <w:rsid w:val="00176234"/>
    <w:rsid w:val="00180513"/>
    <w:rsid w:val="00187776"/>
    <w:rsid w:val="00187B46"/>
    <w:rsid w:val="00190593"/>
    <w:rsid w:val="001917A4"/>
    <w:rsid w:val="00192110"/>
    <w:rsid w:val="001931E9"/>
    <w:rsid w:val="00194473"/>
    <w:rsid w:val="00194F70"/>
    <w:rsid w:val="00196E97"/>
    <w:rsid w:val="00197B4B"/>
    <w:rsid w:val="001A22BA"/>
    <w:rsid w:val="001B0A51"/>
    <w:rsid w:val="001B3DCA"/>
    <w:rsid w:val="001B5C6D"/>
    <w:rsid w:val="001B6D97"/>
    <w:rsid w:val="001C085B"/>
    <w:rsid w:val="001C1F57"/>
    <w:rsid w:val="001C3459"/>
    <w:rsid w:val="001D02BC"/>
    <w:rsid w:val="001E0BA1"/>
    <w:rsid w:val="001F0FFC"/>
    <w:rsid w:val="001F24EC"/>
    <w:rsid w:val="00203A01"/>
    <w:rsid w:val="00211278"/>
    <w:rsid w:val="00221ED2"/>
    <w:rsid w:val="002267A6"/>
    <w:rsid w:val="00230DD8"/>
    <w:rsid w:val="00233EA2"/>
    <w:rsid w:val="0023483F"/>
    <w:rsid w:val="00241184"/>
    <w:rsid w:val="00241324"/>
    <w:rsid w:val="00241831"/>
    <w:rsid w:val="00252085"/>
    <w:rsid w:val="00256372"/>
    <w:rsid w:val="002621C6"/>
    <w:rsid w:val="002678E3"/>
    <w:rsid w:val="002726A8"/>
    <w:rsid w:val="00273967"/>
    <w:rsid w:val="00275222"/>
    <w:rsid w:val="00287DEA"/>
    <w:rsid w:val="00292E89"/>
    <w:rsid w:val="00295C0A"/>
    <w:rsid w:val="002A6E32"/>
    <w:rsid w:val="002B0490"/>
    <w:rsid w:val="002B5841"/>
    <w:rsid w:val="002C275F"/>
    <w:rsid w:val="002D5C47"/>
    <w:rsid w:val="002D6448"/>
    <w:rsid w:val="002E14D0"/>
    <w:rsid w:val="002F0B64"/>
    <w:rsid w:val="00304D01"/>
    <w:rsid w:val="00306157"/>
    <w:rsid w:val="003074BA"/>
    <w:rsid w:val="00311F2C"/>
    <w:rsid w:val="00312ACF"/>
    <w:rsid w:val="00320349"/>
    <w:rsid w:val="0032521D"/>
    <w:rsid w:val="003429B1"/>
    <w:rsid w:val="00343E4B"/>
    <w:rsid w:val="003531E8"/>
    <w:rsid w:val="00370A58"/>
    <w:rsid w:val="003858F2"/>
    <w:rsid w:val="00395753"/>
    <w:rsid w:val="003A0DD4"/>
    <w:rsid w:val="003B09E5"/>
    <w:rsid w:val="003B4891"/>
    <w:rsid w:val="003B6BD2"/>
    <w:rsid w:val="003C1C08"/>
    <w:rsid w:val="003D2880"/>
    <w:rsid w:val="003D6D4B"/>
    <w:rsid w:val="003E1DAE"/>
    <w:rsid w:val="003F14E8"/>
    <w:rsid w:val="00400EBD"/>
    <w:rsid w:val="004036F8"/>
    <w:rsid w:val="00432201"/>
    <w:rsid w:val="004403EE"/>
    <w:rsid w:val="00446F72"/>
    <w:rsid w:val="00457857"/>
    <w:rsid w:val="00463EB2"/>
    <w:rsid w:val="0047394A"/>
    <w:rsid w:val="00475F26"/>
    <w:rsid w:val="00480F68"/>
    <w:rsid w:val="004922F8"/>
    <w:rsid w:val="004A06D0"/>
    <w:rsid w:val="004A7368"/>
    <w:rsid w:val="004B4566"/>
    <w:rsid w:val="004B51FF"/>
    <w:rsid w:val="004B53A4"/>
    <w:rsid w:val="004B6750"/>
    <w:rsid w:val="004B6E5A"/>
    <w:rsid w:val="004C2A08"/>
    <w:rsid w:val="004C677F"/>
    <w:rsid w:val="004D0A1C"/>
    <w:rsid w:val="004E1565"/>
    <w:rsid w:val="004E482F"/>
    <w:rsid w:val="004E5F57"/>
    <w:rsid w:val="004F76BA"/>
    <w:rsid w:val="0050078F"/>
    <w:rsid w:val="005011E3"/>
    <w:rsid w:val="00511695"/>
    <w:rsid w:val="00516DE7"/>
    <w:rsid w:val="0052083A"/>
    <w:rsid w:val="0053283F"/>
    <w:rsid w:val="00536B6E"/>
    <w:rsid w:val="005471C0"/>
    <w:rsid w:val="00547AE7"/>
    <w:rsid w:val="00552FF3"/>
    <w:rsid w:val="0055420E"/>
    <w:rsid w:val="005672EB"/>
    <w:rsid w:val="00572112"/>
    <w:rsid w:val="00575847"/>
    <w:rsid w:val="00580B53"/>
    <w:rsid w:val="005850A0"/>
    <w:rsid w:val="005938E9"/>
    <w:rsid w:val="00596EB8"/>
    <w:rsid w:val="005A768F"/>
    <w:rsid w:val="005B0D6D"/>
    <w:rsid w:val="005B1C25"/>
    <w:rsid w:val="005D33A8"/>
    <w:rsid w:val="005D3EFF"/>
    <w:rsid w:val="005D6556"/>
    <w:rsid w:val="005E062B"/>
    <w:rsid w:val="005E3166"/>
    <w:rsid w:val="005F0DDD"/>
    <w:rsid w:val="006111E1"/>
    <w:rsid w:val="0061213B"/>
    <w:rsid w:val="00615E22"/>
    <w:rsid w:val="0061713C"/>
    <w:rsid w:val="0062501F"/>
    <w:rsid w:val="0062550A"/>
    <w:rsid w:val="00655D2A"/>
    <w:rsid w:val="00674AF0"/>
    <w:rsid w:val="00682B3B"/>
    <w:rsid w:val="006A3A2C"/>
    <w:rsid w:val="006B57CC"/>
    <w:rsid w:val="006B76DC"/>
    <w:rsid w:val="006C5FF1"/>
    <w:rsid w:val="006C7A20"/>
    <w:rsid w:val="006D79AF"/>
    <w:rsid w:val="00702117"/>
    <w:rsid w:val="00710B1D"/>
    <w:rsid w:val="00714F91"/>
    <w:rsid w:val="00727D9F"/>
    <w:rsid w:val="0073553E"/>
    <w:rsid w:val="007357DF"/>
    <w:rsid w:val="0074340F"/>
    <w:rsid w:val="00753D17"/>
    <w:rsid w:val="00763B98"/>
    <w:rsid w:val="0076516E"/>
    <w:rsid w:val="00780B9D"/>
    <w:rsid w:val="00782CE7"/>
    <w:rsid w:val="00784617"/>
    <w:rsid w:val="0078463A"/>
    <w:rsid w:val="007B4C9A"/>
    <w:rsid w:val="007B66FF"/>
    <w:rsid w:val="007C01E5"/>
    <w:rsid w:val="007C7A5A"/>
    <w:rsid w:val="007D40AA"/>
    <w:rsid w:val="007D6C94"/>
    <w:rsid w:val="007E2DD9"/>
    <w:rsid w:val="007E4174"/>
    <w:rsid w:val="007E534C"/>
    <w:rsid w:val="007E7381"/>
    <w:rsid w:val="007F34A1"/>
    <w:rsid w:val="007F5646"/>
    <w:rsid w:val="00800310"/>
    <w:rsid w:val="0080146D"/>
    <w:rsid w:val="008040D9"/>
    <w:rsid w:val="0080654D"/>
    <w:rsid w:val="00806C0B"/>
    <w:rsid w:val="00812F43"/>
    <w:rsid w:val="00817715"/>
    <w:rsid w:val="00822E49"/>
    <w:rsid w:val="00836AAC"/>
    <w:rsid w:val="008403AE"/>
    <w:rsid w:val="00843E6E"/>
    <w:rsid w:val="00845473"/>
    <w:rsid w:val="00850639"/>
    <w:rsid w:val="00854BCD"/>
    <w:rsid w:val="0085646E"/>
    <w:rsid w:val="008710CB"/>
    <w:rsid w:val="00881426"/>
    <w:rsid w:val="00882C89"/>
    <w:rsid w:val="00883CF3"/>
    <w:rsid w:val="008916AF"/>
    <w:rsid w:val="008948D8"/>
    <w:rsid w:val="008955E1"/>
    <w:rsid w:val="008A241A"/>
    <w:rsid w:val="008A7016"/>
    <w:rsid w:val="008B1C53"/>
    <w:rsid w:val="008B28EE"/>
    <w:rsid w:val="008C1A98"/>
    <w:rsid w:val="008C6FF9"/>
    <w:rsid w:val="008D4EE5"/>
    <w:rsid w:val="008F1B42"/>
    <w:rsid w:val="008F2B5F"/>
    <w:rsid w:val="008F5007"/>
    <w:rsid w:val="008F7227"/>
    <w:rsid w:val="0091054E"/>
    <w:rsid w:val="00911642"/>
    <w:rsid w:val="0092046F"/>
    <w:rsid w:val="00920B43"/>
    <w:rsid w:val="0092480F"/>
    <w:rsid w:val="0092610D"/>
    <w:rsid w:val="00931217"/>
    <w:rsid w:val="00952D81"/>
    <w:rsid w:val="0097388C"/>
    <w:rsid w:val="00976A74"/>
    <w:rsid w:val="00977FD3"/>
    <w:rsid w:val="00980C78"/>
    <w:rsid w:val="00982687"/>
    <w:rsid w:val="00985F80"/>
    <w:rsid w:val="0099763E"/>
    <w:rsid w:val="00997FE6"/>
    <w:rsid w:val="009B7269"/>
    <w:rsid w:val="009C6209"/>
    <w:rsid w:val="009F12A4"/>
    <w:rsid w:val="009F1C8C"/>
    <w:rsid w:val="009F51F3"/>
    <w:rsid w:val="009F571F"/>
    <w:rsid w:val="00A22228"/>
    <w:rsid w:val="00A229FC"/>
    <w:rsid w:val="00A2659C"/>
    <w:rsid w:val="00A27800"/>
    <w:rsid w:val="00A34D8B"/>
    <w:rsid w:val="00A4386B"/>
    <w:rsid w:val="00A47A0E"/>
    <w:rsid w:val="00A60E3A"/>
    <w:rsid w:val="00A62806"/>
    <w:rsid w:val="00A6566A"/>
    <w:rsid w:val="00A94B5C"/>
    <w:rsid w:val="00AA14D2"/>
    <w:rsid w:val="00AA1522"/>
    <w:rsid w:val="00AA1D95"/>
    <w:rsid w:val="00AA365D"/>
    <w:rsid w:val="00AA5506"/>
    <w:rsid w:val="00AC7C87"/>
    <w:rsid w:val="00AE1627"/>
    <w:rsid w:val="00AE47D0"/>
    <w:rsid w:val="00AF0EB4"/>
    <w:rsid w:val="00AF1B14"/>
    <w:rsid w:val="00AF50CC"/>
    <w:rsid w:val="00B0772F"/>
    <w:rsid w:val="00B07EB4"/>
    <w:rsid w:val="00B114AF"/>
    <w:rsid w:val="00B227FA"/>
    <w:rsid w:val="00B23D61"/>
    <w:rsid w:val="00B24E4A"/>
    <w:rsid w:val="00B32DA6"/>
    <w:rsid w:val="00B33078"/>
    <w:rsid w:val="00B40719"/>
    <w:rsid w:val="00B44A4E"/>
    <w:rsid w:val="00B47172"/>
    <w:rsid w:val="00B516D3"/>
    <w:rsid w:val="00B5331B"/>
    <w:rsid w:val="00B652EB"/>
    <w:rsid w:val="00B72F45"/>
    <w:rsid w:val="00B75562"/>
    <w:rsid w:val="00B75940"/>
    <w:rsid w:val="00B8218C"/>
    <w:rsid w:val="00B83763"/>
    <w:rsid w:val="00B87AD3"/>
    <w:rsid w:val="00B92C78"/>
    <w:rsid w:val="00B95694"/>
    <w:rsid w:val="00BA1C57"/>
    <w:rsid w:val="00BA6BB3"/>
    <w:rsid w:val="00BB603E"/>
    <w:rsid w:val="00BC0DDD"/>
    <w:rsid w:val="00BC3BD3"/>
    <w:rsid w:val="00BD7451"/>
    <w:rsid w:val="00BE2C79"/>
    <w:rsid w:val="00BE4342"/>
    <w:rsid w:val="00BE703E"/>
    <w:rsid w:val="00BF003D"/>
    <w:rsid w:val="00C002E6"/>
    <w:rsid w:val="00C20581"/>
    <w:rsid w:val="00C23F61"/>
    <w:rsid w:val="00C26B32"/>
    <w:rsid w:val="00C31E7E"/>
    <w:rsid w:val="00C3316A"/>
    <w:rsid w:val="00C4099A"/>
    <w:rsid w:val="00C42D6F"/>
    <w:rsid w:val="00C532B3"/>
    <w:rsid w:val="00C5544D"/>
    <w:rsid w:val="00C77115"/>
    <w:rsid w:val="00C83277"/>
    <w:rsid w:val="00C84BDB"/>
    <w:rsid w:val="00C8582E"/>
    <w:rsid w:val="00C97D39"/>
    <w:rsid w:val="00CA2FEF"/>
    <w:rsid w:val="00CB4824"/>
    <w:rsid w:val="00CB6A25"/>
    <w:rsid w:val="00CD2B91"/>
    <w:rsid w:val="00CD7F3D"/>
    <w:rsid w:val="00CE5BCE"/>
    <w:rsid w:val="00CE70CC"/>
    <w:rsid w:val="00CE7F99"/>
    <w:rsid w:val="00CF07F3"/>
    <w:rsid w:val="00CF29CA"/>
    <w:rsid w:val="00CF4E89"/>
    <w:rsid w:val="00D018A8"/>
    <w:rsid w:val="00D01F29"/>
    <w:rsid w:val="00D043F4"/>
    <w:rsid w:val="00D04EE8"/>
    <w:rsid w:val="00D061B2"/>
    <w:rsid w:val="00D0777A"/>
    <w:rsid w:val="00D07867"/>
    <w:rsid w:val="00D134BA"/>
    <w:rsid w:val="00D13E1A"/>
    <w:rsid w:val="00D15F43"/>
    <w:rsid w:val="00D16FC4"/>
    <w:rsid w:val="00D23614"/>
    <w:rsid w:val="00D23739"/>
    <w:rsid w:val="00D25713"/>
    <w:rsid w:val="00D26957"/>
    <w:rsid w:val="00D26BBD"/>
    <w:rsid w:val="00D32872"/>
    <w:rsid w:val="00D35FAC"/>
    <w:rsid w:val="00D706D3"/>
    <w:rsid w:val="00D75733"/>
    <w:rsid w:val="00D857E2"/>
    <w:rsid w:val="00D90435"/>
    <w:rsid w:val="00D90637"/>
    <w:rsid w:val="00D95500"/>
    <w:rsid w:val="00DA2A2E"/>
    <w:rsid w:val="00DA3E37"/>
    <w:rsid w:val="00DB22CC"/>
    <w:rsid w:val="00DB78ED"/>
    <w:rsid w:val="00DC6A02"/>
    <w:rsid w:val="00DD3471"/>
    <w:rsid w:val="00DE058A"/>
    <w:rsid w:val="00DE4336"/>
    <w:rsid w:val="00DE791A"/>
    <w:rsid w:val="00DF6379"/>
    <w:rsid w:val="00DF6A1D"/>
    <w:rsid w:val="00E01596"/>
    <w:rsid w:val="00E0302B"/>
    <w:rsid w:val="00E067AB"/>
    <w:rsid w:val="00E17CCC"/>
    <w:rsid w:val="00E32035"/>
    <w:rsid w:val="00E35DCD"/>
    <w:rsid w:val="00E43F61"/>
    <w:rsid w:val="00E44136"/>
    <w:rsid w:val="00E4702F"/>
    <w:rsid w:val="00E55849"/>
    <w:rsid w:val="00E6475F"/>
    <w:rsid w:val="00E67CB1"/>
    <w:rsid w:val="00E73C66"/>
    <w:rsid w:val="00E81563"/>
    <w:rsid w:val="00E83AF4"/>
    <w:rsid w:val="00E9354D"/>
    <w:rsid w:val="00E967C0"/>
    <w:rsid w:val="00EA214D"/>
    <w:rsid w:val="00EA2F5E"/>
    <w:rsid w:val="00EB6ACA"/>
    <w:rsid w:val="00EB7FD7"/>
    <w:rsid w:val="00EC1184"/>
    <w:rsid w:val="00EC25BD"/>
    <w:rsid w:val="00EC693C"/>
    <w:rsid w:val="00EE1F13"/>
    <w:rsid w:val="00EE2DB3"/>
    <w:rsid w:val="00EF1F46"/>
    <w:rsid w:val="00EF378F"/>
    <w:rsid w:val="00F01AE8"/>
    <w:rsid w:val="00F049B2"/>
    <w:rsid w:val="00F11B55"/>
    <w:rsid w:val="00F20F44"/>
    <w:rsid w:val="00F22F93"/>
    <w:rsid w:val="00F4442B"/>
    <w:rsid w:val="00F45726"/>
    <w:rsid w:val="00F5327C"/>
    <w:rsid w:val="00F53A1B"/>
    <w:rsid w:val="00F629E8"/>
    <w:rsid w:val="00F75DDB"/>
    <w:rsid w:val="00F93CF1"/>
    <w:rsid w:val="00FA28CF"/>
    <w:rsid w:val="00FA4BA6"/>
    <w:rsid w:val="00FD0FE5"/>
    <w:rsid w:val="00FD4BC6"/>
    <w:rsid w:val="00FE1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1FF23"/>
  <w15:docId w15:val="{9332C788-CCB5-48E3-9838-0EA8D65A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6"/>
      <w:szCs w:val="2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CE5B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5BCE"/>
    <w:rPr>
      <w:sz w:val="20"/>
      <w:szCs w:val="20"/>
    </w:rPr>
  </w:style>
  <w:style w:type="character" w:styleId="FootnoteReference">
    <w:name w:val="footnote reference"/>
    <w:basedOn w:val="DefaultParagraphFont"/>
    <w:uiPriority w:val="99"/>
    <w:semiHidden/>
    <w:unhideWhenUsed/>
    <w:rsid w:val="00CE5BCE"/>
    <w:rPr>
      <w:vertAlign w:val="superscript"/>
    </w:rPr>
  </w:style>
  <w:style w:type="paragraph" w:styleId="NormalWeb">
    <w:name w:val="Normal (Web)"/>
    <w:basedOn w:val="Normal"/>
    <w:uiPriority w:val="99"/>
    <w:unhideWhenUsed/>
    <w:rsid w:val="00CE5B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A365D"/>
    <w:rPr>
      <w:i/>
      <w:iCs/>
    </w:rPr>
  </w:style>
  <w:style w:type="character" w:styleId="Hyperlink">
    <w:name w:val="Hyperlink"/>
    <w:basedOn w:val="DefaultParagraphFont"/>
    <w:uiPriority w:val="99"/>
    <w:unhideWhenUsed/>
    <w:rsid w:val="007D6C94"/>
    <w:rPr>
      <w:color w:val="0000FF"/>
      <w:u w:val="single"/>
    </w:rPr>
  </w:style>
  <w:style w:type="paragraph" w:styleId="ListParagraph">
    <w:name w:val="List Paragraph"/>
    <w:basedOn w:val="Normal"/>
    <w:uiPriority w:val="34"/>
    <w:qFormat/>
    <w:rsid w:val="00920B43"/>
    <w:pPr>
      <w:ind w:left="720"/>
      <w:contextualSpacing/>
    </w:pPr>
  </w:style>
  <w:style w:type="character" w:customStyle="1" w:styleId="UnresolvedMention1">
    <w:name w:val="Unresolved Mention1"/>
    <w:basedOn w:val="DefaultParagraphFont"/>
    <w:uiPriority w:val="99"/>
    <w:semiHidden/>
    <w:unhideWhenUsed/>
    <w:rsid w:val="00D75733"/>
    <w:rPr>
      <w:color w:val="605E5C"/>
      <w:shd w:val="clear" w:color="auto" w:fill="E1DFDD"/>
    </w:rPr>
  </w:style>
  <w:style w:type="paragraph" w:styleId="Header">
    <w:name w:val="header"/>
    <w:basedOn w:val="Normal"/>
    <w:link w:val="HeaderChar"/>
    <w:uiPriority w:val="99"/>
    <w:unhideWhenUsed/>
    <w:rsid w:val="00516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DE7"/>
  </w:style>
  <w:style w:type="paragraph" w:styleId="Footer">
    <w:name w:val="footer"/>
    <w:basedOn w:val="Normal"/>
    <w:link w:val="FooterChar"/>
    <w:uiPriority w:val="99"/>
    <w:unhideWhenUsed/>
    <w:rsid w:val="00516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DE7"/>
  </w:style>
  <w:style w:type="paragraph" w:styleId="BalloonText">
    <w:name w:val="Balloon Text"/>
    <w:basedOn w:val="Normal"/>
    <w:link w:val="BalloonTextChar"/>
    <w:uiPriority w:val="99"/>
    <w:semiHidden/>
    <w:unhideWhenUsed/>
    <w:rsid w:val="009F1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C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8208">
      <w:bodyDiv w:val="1"/>
      <w:marLeft w:val="0"/>
      <w:marRight w:val="0"/>
      <w:marTop w:val="0"/>
      <w:marBottom w:val="0"/>
      <w:divBdr>
        <w:top w:val="none" w:sz="0" w:space="0" w:color="auto"/>
        <w:left w:val="none" w:sz="0" w:space="0" w:color="auto"/>
        <w:bottom w:val="none" w:sz="0" w:space="0" w:color="auto"/>
        <w:right w:val="none" w:sz="0" w:space="0" w:color="auto"/>
      </w:divBdr>
    </w:div>
    <w:div w:id="370031602">
      <w:bodyDiv w:val="1"/>
      <w:marLeft w:val="0"/>
      <w:marRight w:val="0"/>
      <w:marTop w:val="0"/>
      <w:marBottom w:val="0"/>
      <w:divBdr>
        <w:top w:val="none" w:sz="0" w:space="0" w:color="auto"/>
        <w:left w:val="none" w:sz="0" w:space="0" w:color="auto"/>
        <w:bottom w:val="none" w:sz="0" w:space="0" w:color="auto"/>
        <w:right w:val="none" w:sz="0" w:space="0" w:color="auto"/>
      </w:divBdr>
    </w:div>
    <w:div w:id="905383514">
      <w:bodyDiv w:val="1"/>
      <w:marLeft w:val="0"/>
      <w:marRight w:val="0"/>
      <w:marTop w:val="0"/>
      <w:marBottom w:val="0"/>
      <w:divBdr>
        <w:top w:val="none" w:sz="0" w:space="0" w:color="auto"/>
        <w:left w:val="none" w:sz="0" w:space="0" w:color="auto"/>
        <w:bottom w:val="none" w:sz="0" w:space="0" w:color="auto"/>
        <w:right w:val="none" w:sz="0" w:space="0" w:color="auto"/>
      </w:divBdr>
    </w:div>
    <w:div w:id="1203324321">
      <w:bodyDiv w:val="1"/>
      <w:marLeft w:val="0"/>
      <w:marRight w:val="0"/>
      <w:marTop w:val="0"/>
      <w:marBottom w:val="0"/>
      <w:divBdr>
        <w:top w:val="none" w:sz="0" w:space="0" w:color="auto"/>
        <w:left w:val="none" w:sz="0" w:space="0" w:color="auto"/>
        <w:bottom w:val="none" w:sz="0" w:space="0" w:color="auto"/>
        <w:right w:val="none" w:sz="0" w:space="0" w:color="auto"/>
      </w:divBdr>
    </w:div>
    <w:div w:id="1393309773">
      <w:bodyDiv w:val="1"/>
      <w:marLeft w:val="0"/>
      <w:marRight w:val="0"/>
      <w:marTop w:val="0"/>
      <w:marBottom w:val="0"/>
      <w:divBdr>
        <w:top w:val="none" w:sz="0" w:space="0" w:color="auto"/>
        <w:left w:val="none" w:sz="0" w:space="0" w:color="auto"/>
        <w:bottom w:val="none" w:sz="0" w:space="0" w:color="auto"/>
        <w:right w:val="none" w:sz="0" w:space="0" w:color="auto"/>
      </w:divBdr>
      <w:divsChild>
        <w:div w:id="1359625882">
          <w:marLeft w:val="0"/>
          <w:marRight w:val="0"/>
          <w:marTop w:val="0"/>
          <w:marBottom w:val="0"/>
          <w:divBdr>
            <w:top w:val="none" w:sz="0" w:space="0" w:color="auto"/>
            <w:left w:val="none" w:sz="0" w:space="0" w:color="auto"/>
            <w:bottom w:val="none" w:sz="0" w:space="0" w:color="auto"/>
            <w:right w:val="none" w:sz="0" w:space="0" w:color="auto"/>
          </w:divBdr>
          <w:divsChild>
            <w:div w:id="1613247767">
              <w:marLeft w:val="0"/>
              <w:marRight w:val="0"/>
              <w:marTop w:val="0"/>
              <w:marBottom w:val="0"/>
              <w:divBdr>
                <w:top w:val="none" w:sz="0" w:space="0" w:color="auto"/>
                <w:left w:val="none" w:sz="0" w:space="0" w:color="auto"/>
                <w:bottom w:val="none" w:sz="0" w:space="0" w:color="auto"/>
                <w:right w:val="none" w:sz="0" w:space="0" w:color="auto"/>
              </w:divBdr>
              <w:divsChild>
                <w:div w:id="1375541335">
                  <w:marLeft w:val="0"/>
                  <w:marRight w:val="0"/>
                  <w:marTop w:val="0"/>
                  <w:marBottom w:val="0"/>
                  <w:divBdr>
                    <w:top w:val="none" w:sz="0" w:space="0" w:color="auto"/>
                    <w:left w:val="none" w:sz="0" w:space="0" w:color="auto"/>
                    <w:bottom w:val="none" w:sz="0" w:space="0" w:color="auto"/>
                    <w:right w:val="none" w:sz="0" w:space="0" w:color="auto"/>
                  </w:divBdr>
                  <w:divsChild>
                    <w:div w:id="16930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20378">
          <w:marLeft w:val="0"/>
          <w:marRight w:val="0"/>
          <w:marTop w:val="0"/>
          <w:marBottom w:val="0"/>
          <w:divBdr>
            <w:top w:val="none" w:sz="0" w:space="0" w:color="auto"/>
            <w:left w:val="none" w:sz="0" w:space="0" w:color="auto"/>
            <w:bottom w:val="none" w:sz="0" w:space="0" w:color="auto"/>
            <w:right w:val="none" w:sz="0" w:space="0" w:color="auto"/>
          </w:divBdr>
          <w:divsChild>
            <w:div w:id="908734497">
              <w:marLeft w:val="0"/>
              <w:marRight w:val="0"/>
              <w:marTop w:val="0"/>
              <w:marBottom w:val="0"/>
              <w:divBdr>
                <w:top w:val="none" w:sz="0" w:space="0" w:color="auto"/>
                <w:left w:val="none" w:sz="0" w:space="0" w:color="auto"/>
                <w:bottom w:val="none" w:sz="0" w:space="0" w:color="auto"/>
                <w:right w:val="none" w:sz="0" w:space="0" w:color="auto"/>
              </w:divBdr>
              <w:divsChild>
                <w:div w:id="731082638">
                  <w:marLeft w:val="0"/>
                  <w:marRight w:val="0"/>
                  <w:marTop w:val="0"/>
                  <w:marBottom w:val="0"/>
                  <w:divBdr>
                    <w:top w:val="none" w:sz="0" w:space="0" w:color="auto"/>
                    <w:left w:val="none" w:sz="0" w:space="0" w:color="auto"/>
                    <w:bottom w:val="none" w:sz="0" w:space="0" w:color="auto"/>
                    <w:right w:val="none" w:sz="0" w:space="0" w:color="auto"/>
                  </w:divBdr>
                  <w:divsChild>
                    <w:div w:id="68044336">
                      <w:marLeft w:val="0"/>
                      <w:marRight w:val="0"/>
                      <w:marTop w:val="0"/>
                      <w:marBottom w:val="0"/>
                      <w:divBdr>
                        <w:top w:val="none" w:sz="0" w:space="0" w:color="auto"/>
                        <w:left w:val="none" w:sz="0" w:space="0" w:color="auto"/>
                        <w:bottom w:val="none" w:sz="0" w:space="0" w:color="auto"/>
                        <w:right w:val="none" w:sz="0" w:space="0" w:color="auto"/>
                      </w:divBdr>
                      <w:divsChild>
                        <w:div w:id="79832237">
                          <w:marLeft w:val="0"/>
                          <w:marRight w:val="0"/>
                          <w:marTop w:val="0"/>
                          <w:marBottom w:val="0"/>
                          <w:divBdr>
                            <w:top w:val="none" w:sz="0" w:space="0" w:color="auto"/>
                            <w:left w:val="none" w:sz="0" w:space="0" w:color="auto"/>
                            <w:bottom w:val="none" w:sz="0" w:space="0" w:color="auto"/>
                            <w:right w:val="none" w:sz="0" w:space="0" w:color="auto"/>
                          </w:divBdr>
                          <w:divsChild>
                            <w:div w:id="1015380982">
                              <w:marLeft w:val="0"/>
                              <w:marRight w:val="0"/>
                              <w:marTop w:val="0"/>
                              <w:marBottom w:val="0"/>
                              <w:divBdr>
                                <w:top w:val="none" w:sz="0" w:space="0" w:color="auto"/>
                                <w:left w:val="none" w:sz="0" w:space="0" w:color="auto"/>
                                <w:bottom w:val="none" w:sz="0" w:space="0" w:color="auto"/>
                                <w:right w:val="none" w:sz="0" w:space="0" w:color="auto"/>
                              </w:divBdr>
                            </w:div>
                            <w:div w:id="683367097">
                              <w:marLeft w:val="0"/>
                              <w:marRight w:val="0"/>
                              <w:marTop w:val="0"/>
                              <w:marBottom w:val="0"/>
                              <w:divBdr>
                                <w:top w:val="none" w:sz="0" w:space="0" w:color="auto"/>
                                <w:left w:val="none" w:sz="0" w:space="0" w:color="auto"/>
                                <w:bottom w:val="none" w:sz="0" w:space="0" w:color="auto"/>
                                <w:right w:val="none" w:sz="0" w:space="0" w:color="auto"/>
                              </w:divBdr>
                              <w:divsChild>
                                <w:div w:id="953634016">
                                  <w:marLeft w:val="0"/>
                                  <w:marRight w:val="0"/>
                                  <w:marTop w:val="0"/>
                                  <w:marBottom w:val="0"/>
                                  <w:divBdr>
                                    <w:top w:val="none" w:sz="0" w:space="0" w:color="auto"/>
                                    <w:left w:val="none" w:sz="0" w:space="0" w:color="auto"/>
                                    <w:bottom w:val="none" w:sz="0" w:space="0" w:color="auto"/>
                                    <w:right w:val="none" w:sz="0" w:space="0" w:color="auto"/>
                                  </w:divBdr>
                                  <w:divsChild>
                                    <w:div w:id="1000474115">
                                      <w:marLeft w:val="0"/>
                                      <w:marRight w:val="0"/>
                                      <w:marTop w:val="0"/>
                                      <w:marBottom w:val="0"/>
                                      <w:divBdr>
                                        <w:top w:val="none" w:sz="0" w:space="0" w:color="auto"/>
                                        <w:left w:val="none" w:sz="0" w:space="0" w:color="auto"/>
                                        <w:bottom w:val="none" w:sz="0" w:space="0" w:color="auto"/>
                                        <w:right w:val="none" w:sz="0" w:space="0" w:color="auto"/>
                                      </w:divBdr>
                                      <w:divsChild>
                                        <w:div w:id="11339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68498">
                                  <w:marLeft w:val="0"/>
                                  <w:marRight w:val="0"/>
                                  <w:marTop w:val="0"/>
                                  <w:marBottom w:val="0"/>
                                  <w:divBdr>
                                    <w:top w:val="none" w:sz="0" w:space="0" w:color="auto"/>
                                    <w:left w:val="none" w:sz="0" w:space="0" w:color="auto"/>
                                    <w:bottom w:val="none" w:sz="0" w:space="0" w:color="auto"/>
                                    <w:right w:val="none" w:sz="0" w:space="0" w:color="auto"/>
                                  </w:divBdr>
                                  <w:divsChild>
                                    <w:div w:id="918976866">
                                      <w:marLeft w:val="0"/>
                                      <w:marRight w:val="0"/>
                                      <w:marTop w:val="0"/>
                                      <w:marBottom w:val="0"/>
                                      <w:divBdr>
                                        <w:top w:val="none" w:sz="0" w:space="0" w:color="auto"/>
                                        <w:left w:val="none" w:sz="0" w:space="0" w:color="auto"/>
                                        <w:bottom w:val="none" w:sz="0" w:space="0" w:color="auto"/>
                                        <w:right w:val="none" w:sz="0" w:space="0" w:color="auto"/>
                                      </w:divBdr>
                                      <w:divsChild>
                                        <w:div w:id="120923750">
                                          <w:marLeft w:val="0"/>
                                          <w:marRight w:val="0"/>
                                          <w:marTop w:val="0"/>
                                          <w:marBottom w:val="0"/>
                                          <w:divBdr>
                                            <w:top w:val="none" w:sz="0" w:space="0" w:color="auto"/>
                                            <w:left w:val="none" w:sz="0" w:space="0" w:color="auto"/>
                                            <w:bottom w:val="none" w:sz="0" w:space="0" w:color="auto"/>
                                            <w:right w:val="none" w:sz="0" w:space="0" w:color="auto"/>
                                          </w:divBdr>
                                          <w:divsChild>
                                            <w:div w:id="1174421483">
                                              <w:marLeft w:val="0"/>
                                              <w:marRight w:val="0"/>
                                              <w:marTop w:val="0"/>
                                              <w:marBottom w:val="0"/>
                                              <w:divBdr>
                                                <w:top w:val="none" w:sz="0" w:space="0" w:color="auto"/>
                                                <w:left w:val="none" w:sz="0" w:space="0" w:color="auto"/>
                                                <w:bottom w:val="none" w:sz="0" w:space="0" w:color="auto"/>
                                                <w:right w:val="none" w:sz="0" w:space="0" w:color="auto"/>
                                              </w:divBdr>
                                            </w:div>
                                            <w:div w:id="1482044390">
                                              <w:marLeft w:val="0"/>
                                              <w:marRight w:val="0"/>
                                              <w:marTop w:val="0"/>
                                              <w:marBottom w:val="0"/>
                                              <w:divBdr>
                                                <w:top w:val="none" w:sz="0" w:space="0" w:color="auto"/>
                                                <w:left w:val="none" w:sz="0" w:space="0" w:color="auto"/>
                                                <w:bottom w:val="none" w:sz="0" w:space="0" w:color="auto"/>
                                                <w:right w:val="none" w:sz="0" w:space="0" w:color="auto"/>
                                              </w:divBdr>
                                              <w:divsChild>
                                                <w:div w:id="234357882">
                                                  <w:marLeft w:val="0"/>
                                                  <w:marRight w:val="0"/>
                                                  <w:marTop w:val="0"/>
                                                  <w:marBottom w:val="0"/>
                                                  <w:divBdr>
                                                    <w:top w:val="none" w:sz="0" w:space="0" w:color="auto"/>
                                                    <w:left w:val="none" w:sz="0" w:space="0" w:color="auto"/>
                                                    <w:bottom w:val="none" w:sz="0" w:space="0" w:color="auto"/>
                                                    <w:right w:val="none" w:sz="0" w:space="0" w:color="auto"/>
                                                  </w:divBdr>
                                                  <w:divsChild>
                                                    <w:div w:id="968558935">
                                                      <w:marLeft w:val="0"/>
                                                      <w:marRight w:val="0"/>
                                                      <w:marTop w:val="0"/>
                                                      <w:marBottom w:val="0"/>
                                                      <w:divBdr>
                                                        <w:top w:val="none" w:sz="0" w:space="0" w:color="auto"/>
                                                        <w:left w:val="none" w:sz="0" w:space="0" w:color="auto"/>
                                                        <w:bottom w:val="none" w:sz="0" w:space="0" w:color="auto"/>
                                                        <w:right w:val="none" w:sz="0" w:space="0" w:color="auto"/>
                                                      </w:divBdr>
                                                    </w:div>
                                                    <w:div w:id="1960986507">
                                                      <w:marLeft w:val="0"/>
                                                      <w:marRight w:val="0"/>
                                                      <w:marTop w:val="0"/>
                                                      <w:marBottom w:val="0"/>
                                                      <w:divBdr>
                                                        <w:top w:val="none" w:sz="0" w:space="0" w:color="auto"/>
                                                        <w:left w:val="none" w:sz="0" w:space="0" w:color="auto"/>
                                                        <w:bottom w:val="none" w:sz="0" w:space="0" w:color="auto"/>
                                                        <w:right w:val="none" w:sz="0" w:space="0" w:color="auto"/>
                                                      </w:divBdr>
                                                      <w:divsChild>
                                                        <w:div w:id="1460762311">
                                                          <w:marLeft w:val="0"/>
                                                          <w:marRight w:val="0"/>
                                                          <w:marTop w:val="0"/>
                                                          <w:marBottom w:val="0"/>
                                                          <w:divBdr>
                                                            <w:top w:val="none" w:sz="0" w:space="0" w:color="auto"/>
                                                            <w:left w:val="none" w:sz="0" w:space="0" w:color="auto"/>
                                                            <w:bottom w:val="none" w:sz="0" w:space="0" w:color="auto"/>
                                                            <w:right w:val="none" w:sz="0" w:space="0" w:color="auto"/>
                                                          </w:divBdr>
                                                          <w:divsChild>
                                                            <w:div w:id="1389377078">
                                                              <w:marLeft w:val="0"/>
                                                              <w:marRight w:val="0"/>
                                                              <w:marTop w:val="0"/>
                                                              <w:marBottom w:val="0"/>
                                                              <w:divBdr>
                                                                <w:top w:val="none" w:sz="0" w:space="0" w:color="auto"/>
                                                                <w:left w:val="none" w:sz="0" w:space="0" w:color="auto"/>
                                                                <w:bottom w:val="none" w:sz="0" w:space="0" w:color="auto"/>
                                                                <w:right w:val="none" w:sz="0" w:space="0" w:color="auto"/>
                                                              </w:divBdr>
                                                            </w:div>
                                                          </w:divsChild>
                                                        </w:div>
                                                        <w:div w:id="977882582">
                                                          <w:marLeft w:val="0"/>
                                                          <w:marRight w:val="0"/>
                                                          <w:marTop w:val="0"/>
                                                          <w:marBottom w:val="0"/>
                                                          <w:divBdr>
                                                            <w:top w:val="none" w:sz="0" w:space="0" w:color="auto"/>
                                                            <w:left w:val="none" w:sz="0" w:space="0" w:color="auto"/>
                                                            <w:bottom w:val="none" w:sz="0" w:space="0" w:color="auto"/>
                                                            <w:right w:val="none" w:sz="0" w:space="0" w:color="auto"/>
                                                          </w:divBdr>
                                                          <w:divsChild>
                                                            <w:div w:id="1549224823">
                                                              <w:marLeft w:val="0"/>
                                                              <w:marRight w:val="0"/>
                                                              <w:marTop w:val="0"/>
                                                              <w:marBottom w:val="0"/>
                                                              <w:divBdr>
                                                                <w:top w:val="none" w:sz="0" w:space="0" w:color="auto"/>
                                                                <w:left w:val="none" w:sz="0" w:space="0" w:color="auto"/>
                                                                <w:bottom w:val="none" w:sz="0" w:space="0" w:color="auto"/>
                                                                <w:right w:val="none" w:sz="0" w:space="0" w:color="auto"/>
                                                              </w:divBdr>
                                                            </w:div>
                                                          </w:divsChild>
                                                        </w:div>
                                                        <w:div w:id="614017850">
                                                          <w:marLeft w:val="0"/>
                                                          <w:marRight w:val="0"/>
                                                          <w:marTop w:val="0"/>
                                                          <w:marBottom w:val="0"/>
                                                          <w:divBdr>
                                                            <w:top w:val="none" w:sz="0" w:space="0" w:color="auto"/>
                                                            <w:left w:val="none" w:sz="0" w:space="0" w:color="auto"/>
                                                            <w:bottom w:val="none" w:sz="0" w:space="0" w:color="auto"/>
                                                            <w:right w:val="none" w:sz="0" w:space="0" w:color="auto"/>
                                                          </w:divBdr>
                                                          <w:divsChild>
                                                            <w:div w:id="5938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858505">
          <w:marLeft w:val="0"/>
          <w:marRight w:val="0"/>
          <w:marTop w:val="0"/>
          <w:marBottom w:val="0"/>
          <w:divBdr>
            <w:top w:val="none" w:sz="0" w:space="0" w:color="auto"/>
            <w:left w:val="none" w:sz="0" w:space="0" w:color="auto"/>
            <w:bottom w:val="none" w:sz="0" w:space="0" w:color="auto"/>
            <w:right w:val="none" w:sz="0" w:space="0" w:color="auto"/>
          </w:divBdr>
          <w:divsChild>
            <w:div w:id="1094471686">
              <w:marLeft w:val="0"/>
              <w:marRight w:val="0"/>
              <w:marTop w:val="0"/>
              <w:marBottom w:val="0"/>
              <w:divBdr>
                <w:top w:val="none" w:sz="0" w:space="0" w:color="auto"/>
                <w:left w:val="none" w:sz="0" w:space="0" w:color="auto"/>
                <w:bottom w:val="none" w:sz="0" w:space="0" w:color="auto"/>
                <w:right w:val="none" w:sz="0" w:space="0" w:color="auto"/>
              </w:divBdr>
              <w:divsChild>
                <w:div w:id="515071448">
                  <w:marLeft w:val="0"/>
                  <w:marRight w:val="0"/>
                  <w:marTop w:val="0"/>
                  <w:marBottom w:val="0"/>
                  <w:divBdr>
                    <w:top w:val="none" w:sz="0" w:space="0" w:color="auto"/>
                    <w:left w:val="none" w:sz="0" w:space="0" w:color="auto"/>
                    <w:bottom w:val="none" w:sz="0" w:space="0" w:color="auto"/>
                    <w:right w:val="none" w:sz="0" w:space="0" w:color="auto"/>
                  </w:divBdr>
                  <w:divsChild>
                    <w:div w:id="774054888">
                      <w:marLeft w:val="0"/>
                      <w:marRight w:val="0"/>
                      <w:marTop w:val="0"/>
                      <w:marBottom w:val="0"/>
                      <w:divBdr>
                        <w:top w:val="none" w:sz="0" w:space="0" w:color="auto"/>
                        <w:left w:val="none" w:sz="0" w:space="0" w:color="auto"/>
                        <w:bottom w:val="none" w:sz="0" w:space="0" w:color="auto"/>
                        <w:right w:val="none" w:sz="0" w:space="0" w:color="auto"/>
                      </w:divBdr>
                      <w:divsChild>
                        <w:div w:id="522940198">
                          <w:marLeft w:val="0"/>
                          <w:marRight w:val="0"/>
                          <w:marTop w:val="0"/>
                          <w:marBottom w:val="0"/>
                          <w:divBdr>
                            <w:top w:val="none" w:sz="0" w:space="0" w:color="auto"/>
                            <w:left w:val="none" w:sz="0" w:space="0" w:color="auto"/>
                            <w:bottom w:val="none" w:sz="0" w:space="0" w:color="auto"/>
                            <w:right w:val="none" w:sz="0" w:space="0" w:color="auto"/>
                          </w:divBdr>
                          <w:divsChild>
                            <w:div w:id="1702244433">
                              <w:marLeft w:val="0"/>
                              <w:marRight w:val="0"/>
                              <w:marTop w:val="0"/>
                              <w:marBottom w:val="0"/>
                              <w:divBdr>
                                <w:top w:val="none" w:sz="0" w:space="0" w:color="auto"/>
                                <w:left w:val="none" w:sz="0" w:space="0" w:color="auto"/>
                                <w:bottom w:val="none" w:sz="0" w:space="0" w:color="auto"/>
                                <w:right w:val="none" w:sz="0" w:space="0" w:color="auto"/>
                              </w:divBdr>
                              <w:divsChild>
                                <w:div w:id="1344669529">
                                  <w:marLeft w:val="0"/>
                                  <w:marRight w:val="0"/>
                                  <w:marTop w:val="0"/>
                                  <w:marBottom w:val="0"/>
                                  <w:divBdr>
                                    <w:top w:val="none" w:sz="0" w:space="0" w:color="auto"/>
                                    <w:left w:val="none" w:sz="0" w:space="0" w:color="auto"/>
                                    <w:bottom w:val="none" w:sz="0" w:space="0" w:color="auto"/>
                                    <w:right w:val="none" w:sz="0" w:space="0" w:color="auto"/>
                                  </w:divBdr>
                                  <w:divsChild>
                                    <w:div w:id="133688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559499">
      <w:bodyDiv w:val="1"/>
      <w:marLeft w:val="0"/>
      <w:marRight w:val="0"/>
      <w:marTop w:val="0"/>
      <w:marBottom w:val="0"/>
      <w:divBdr>
        <w:top w:val="none" w:sz="0" w:space="0" w:color="auto"/>
        <w:left w:val="none" w:sz="0" w:space="0" w:color="auto"/>
        <w:bottom w:val="none" w:sz="0" w:space="0" w:color="auto"/>
        <w:right w:val="none" w:sz="0" w:space="0" w:color="auto"/>
      </w:divBdr>
    </w:div>
    <w:div w:id="1812475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covid19.sigab.or.id/2020/06/09/yang-bergerak-dan-yang-terdampak-di-masa-pandemi-suara-disabilitas-dari-indone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92292-DAD3-4F9F-84A8-E837DAB5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6405</Words>
  <Characters>36514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Hafiz</dc:creator>
  <cp:lastModifiedBy>SURYATININGSIH BUDI LESTARI</cp:lastModifiedBy>
  <cp:revision>2</cp:revision>
  <dcterms:created xsi:type="dcterms:W3CDTF">2022-05-23T06:13:00Z</dcterms:created>
  <dcterms:modified xsi:type="dcterms:W3CDTF">2022-05-23T06:13:00Z</dcterms:modified>
</cp:coreProperties>
</file>